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78E0" w14:textId="12F00AE0" w:rsidR="00D227CB" w:rsidRPr="00306A6A" w:rsidRDefault="00D227CB" w:rsidP="007906E8">
      <w:pPr>
        <w:spacing w:after="0" w:line="240" w:lineRule="auto"/>
        <w:jc w:val="center"/>
        <w:rPr>
          <w:i/>
          <w:color w:val="FF0000"/>
          <w:sz w:val="20"/>
          <w:szCs w:val="20"/>
        </w:rPr>
      </w:pPr>
      <w:r w:rsidRPr="00306A6A">
        <w:rPr>
          <w:i/>
          <w:color w:val="FF0000"/>
          <w:sz w:val="20"/>
          <w:szCs w:val="20"/>
          <w:lang w:val="en"/>
        </w:rPr>
        <w:t xml:space="preserve">Only for foreign or other ASF license holders, who wish to participate in the </w:t>
      </w:r>
      <w:r w:rsidR="00193677">
        <w:rPr>
          <w:i/>
          <w:color w:val="FF0000"/>
          <w:sz w:val="20"/>
          <w:szCs w:val="20"/>
          <w:lang w:val="en"/>
        </w:rPr>
        <w:t>MLAX</w:t>
      </w:r>
    </w:p>
    <w:p w14:paraId="29A96629" w14:textId="43136D2C" w:rsidR="00D227CB" w:rsidRPr="00306A6A" w:rsidRDefault="0089615E" w:rsidP="00D227CB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306A6A">
        <w:rPr>
          <w:b/>
          <w:sz w:val="20"/>
          <w:szCs w:val="20"/>
          <w:lang w:val="en-US"/>
        </w:rPr>
        <w:t>20</w:t>
      </w:r>
      <w:r w:rsidR="00361E03" w:rsidRPr="00306A6A">
        <w:rPr>
          <w:b/>
          <w:sz w:val="20"/>
          <w:szCs w:val="20"/>
          <w:lang w:val="en-US"/>
        </w:rPr>
        <w:t>2</w:t>
      </w:r>
      <w:r w:rsidR="006805FD" w:rsidRPr="00306A6A">
        <w:rPr>
          <w:b/>
          <w:sz w:val="20"/>
          <w:szCs w:val="20"/>
          <w:lang w:val="en-US"/>
        </w:rPr>
        <w:t>4</w:t>
      </w:r>
      <w:r w:rsidR="000271FB" w:rsidRPr="00306A6A">
        <w:rPr>
          <w:b/>
          <w:sz w:val="20"/>
          <w:szCs w:val="20"/>
          <w:lang w:val="en-US"/>
        </w:rPr>
        <w:t xml:space="preserve"> m. </w:t>
      </w:r>
      <w:r w:rsidR="00193677">
        <w:rPr>
          <w:b/>
          <w:sz w:val="20"/>
          <w:szCs w:val="20"/>
          <w:lang w:val="en-US"/>
        </w:rPr>
        <w:t>M</w:t>
      </w:r>
      <w:r w:rsidR="000271FB" w:rsidRPr="00306A6A">
        <w:rPr>
          <w:b/>
          <w:sz w:val="20"/>
          <w:szCs w:val="20"/>
          <w:lang w:val="en-US"/>
        </w:rPr>
        <w:t>L</w:t>
      </w:r>
      <w:r w:rsidR="00D227CB" w:rsidRPr="00306A6A">
        <w:rPr>
          <w:b/>
          <w:sz w:val="20"/>
          <w:szCs w:val="20"/>
          <w:lang w:val="en-US"/>
        </w:rPr>
        <w:t xml:space="preserve">AX (Lithuanian </w:t>
      </w:r>
      <w:r w:rsidR="008F61E0">
        <w:rPr>
          <w:b/>
          <w:sz w:val="20"/>
          <w:szCs w:val="20"/>
          <w:lang w:val="en-US"/>
        </w:rPr>
        <w:t xml:space="preserve">Mini </w:t>
      </w:r>
      <w:r w:rsidR="00D227CB" w:rsidRPr="00306A6A">
        <w:rPr>
          <w:b/>
          <w:sz w:val="20"/>
          <w:szCs w:val="20"/>
          <w:lang w:val="en-US"/>
        </w:rPr>
        <w:t>Autocross Championship) entry form of Championship, for license holders from foreign countries</w:t>
      </w:r>
    </w:p>
    <w:p w14:paraId="511ECDEB" w14:textId="74E549BE" w:rsidR="00D227CB" w:rsidRPr="00306A6A" w:rsidRDefault="00D227CB" w:rsidP="00306A6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Participants who have ASF licenses from other foreign countries and want to participate in 2024 Lithuanian</w:t>
      </w:r>
      <w:r w:rsidR="008F61E0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Mini</w:t>
      </w:r>
      <w:r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Autocross Championship, participants must fill and send this championship entry form to the LASF and pay the LAX entry fee (</w:t>
      </w:r>
      <w:r w:rsidR="008F61E0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4</w:t>
      </w:r>
      <w:r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0 EUR) to the account indicated below. Championship entry form need to be sent to email</w:t>
      </w:r>
      <w:r w:rsidR="00306A6A"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  <w:hyperlink r:id="rId7" w:history="1">
        <w:r w:rsidR="00306A6A" w:rsidRPr="00306A6A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lasf</w:t>
        </w:r>
        <w:r w:rsidR="00306A6A" w:rsidRPr="00306A6A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@lasf.lt</w:t>
        </w:r>
      </w:hyperlink>
      <w:r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together with the payment, which is need to be paid according to these requisites: </w:t>
      </w:r>
    </w:p>
    <w:p w14:paraId="25CE89EA" w14:textId="77777777" w:rsidR="00D227CB" w:rsidRPr="00306A6A" w:rsidRDefault="00D227CB" w:rsidP="00306A6A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ASSOCIATION LITHUANIAN AUTOMOBILE SPORT FEDERATION</w:t>
      </w:r>
    </w:p>
    <w:p w14:paraId="7F8D8BCE" w14:textId="77777777" w:rsidR="00D227CB" w:rsidRPr="00306A6A" w:rsidRDefault="00D227CB" w:rsidP="00306A6A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Company code: 190642938</w:t>
      </w:r>
    </w:p>
    <w:p w14:paraId="743947B5" w14:textId="77777777" w:rsidR="00D227CB" w:rsidRPr="00306A6A" w:rsidRDefault="00D227CB" w:rsidP="00306A6A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Bank account details: LT15 7300 0100 0224 6403</w:t>
      </w:r>
    </w:p>
    <w:p w14:paraId="5480DDEB" w14:textId="77777777" w:rsidR="00D227CB" w:rsidRPr="00306A6A" w:rsidRDefault="00D227CB" w:rsidP="00306A6A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Bank name: AB </w:t>
      </w:r>
      <w:proofErr w:type="spellStart"/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bankas</w:t>
      </w:r>
      <w:proofErr w:type="spellEnd"/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 „Swedbank “</w:t>
      </w:r>
    </w:p>
    <w:p w14:paraId="6ECE6140" w14:textId="77777777" w:rsidR="00D227CB" w:rsidRPr="00306A6A" w:rsidRDefault="00D227CB" w:rsidP="00306A6A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r w:rsidRPr="00306A6A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Bank code:73000</w:t>
      </w:r>
    </w:p>
    <w:p w14:paraId="7E75CF21" w14:textId="77777777" w:rsidR="00D227CB" w:rsidRPr="00306A6A" w:rsidRDefault="00D227CB" w:rsidP="00306A6A">
      <w:pPr>
        <w:pStyle w:val="ListParagraph"/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  <w:lang w:val="en-GB"/>
        </w:rPr>
      </w:pPr>
      <w:r w:rsidRPr="00306A6A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Please send the completed championship entry form and a copy of the payment order by e-mail: </w:t>
      </w:r>
      <w:hyperlink r:id="rId8" w:history="1">
        <w:r w:rsidRPr="00932DE4">
          <w:rPr>
            <w:rStyle w:val="Hyperlink"/>
            <w:rFonts w:asciiTheme="minorHAnsi" w:hAnsiTheme="minorHAnsi" w:cstheme="minorHAnsi"/>
            <w:b/>
            <w:color w:val="FF0000"/>
            <w:sz w:val="20"/>
            <w:szCs w:val="20"/>
            <w:lang w:val="en-GB"/>
          </w:rPr>
          <w:t>lasf@lasf.lt</w:t>
        </w:r>
      </w:hyperlink>
      <w:r w:rsidRPr="00306A6A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</w:p>
    <w:p w14:paraId="08982100" w14:textId="0BC183BB" w:rsidR="00D227CB" w:rsidRPr="00306A6A" w:rsidRDefault="00D227CB" w:rsidP="00306A6A">
      <w:pPr>
        <w:pStyle w:val="ListParagraph"/>
        <w:numPr>
          <w:ilvl w:val="0"/>
          <w:numId w:val="3"/>
        </w:numPr>
        <w:tabs>
          <w:tab w:val="clear" w:pos="900"/>
          <w:tab w:val="num" w:pos="360"/>
        </w:tabs>
        <w:spacing w:after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Participants who have licenses issued by LASF are not required to submit a championship entry form and pay LAX entry fee.</w:t>
      </w:r>
    </w:p>
    <w:p w14:paraId="4F36A1CA" w14:textId="77777777" w:rsidR="00D227CB" w:rsidRPr="00306A6A" w:rsidRDefault="00D227CB" w:rsidP="00306A6A">
      <w:pPr>
        <w:pStyle w:val="ListParagraph"/>
        <w:numPr>
          <w:ilvl w:val="0"/>
          <w:numId w:val="3"/>
        </w:numPr>
        <w:tabs>
          <w:tab w:val="clear" w:pos="900"/>
          <w:tab w:val="num" w:pos="360"/>
        </w:tabs>
        <w:spacing w:after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306A6A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Championship points are counted from the moment the championship entry form is received.</w:t>
      </w:r>
    </w:p>
    <w:p w14:paraId="7DE9A356" w14:textId="35A3961F" w:rsidR="00D227CB" w:rsidRPr="00306A6A" w:rsidRDefault="00D227CB" w:rsidP="00306A6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306A6A">
        <w:rPr>
          <w:rFonts w:asciiTheme="minorHAnsi" w:hAnsiTheme="minorHAnsi" w:cstheme="minorHAnsi"/>
          <w:color w:val="000000"/>
          <w:sz w:val="20"/>
          <w:szCs w:val="20"/>
          <w:lang w:val="en-GB"/>
        </w:rPr>
        <w:t>Entry forms are accepted at least two events before the end of the championship.</w:t>
      </w:r>
    </w:p>
    <w:p w14:paraId="072C1C19" w14:textId="12A7A2FB" w:rsidR="00D227CB" w:rsidRPr="00B72365" w:rsidRDefault="00D227CB" w:rsidP="00306A6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306A6A">
        <w:rPr>
          <w:rFonts w:asciiTheme="minorHAnsi" w:hAnsiTheme="minorHAnsi" w:cstheme="minorHAnsi"/>
          <w:sz w:val="20"/>
          <w:szCs w:val="20"/>
          <w:lang w:val="en-GB"/>
        </w:rPr>
        <w:t xml:space="preserve">Lithuanian autocross championship list of participants is published in </w:t>
      </w:r>
      <w:hyperlink r:id="rId9" w:history="1">
        <w:r w:rsidRPr="00306A6A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www.lasf.lt</w:t>
        </w:r>
      </w:hyperlink>
      <w:r w:rsidRPr="00306A6A">
        <w:rPr>
          <w:rFonts w:asciiTheme="minorHAnsi" w:hAnsiTheme="minorHAnsi" w:cstheme="minorHAnsi"/>
          <w:sz w:val="20"/>
          <w:szCs w:val="20"/>
          <w:lang w:val="en-GB"/>
        </w:rPr>
        <w:t>. (</w:t>
      </w:r>
      <w:r w:rsidRPr="00306A6A">
        <w:rPr>
          <w:rFonts w:asciiTheme="minorHAnsi" w:hAnsiTheme="minorHAnsi" w:cstheme="minorHAnsi"/>
          <w:i/>
          <w:sz w:val="20"/>
          <w:szCs w:val="20"/>
          <w:lang w:val="en-GB"/>
        </w:rPr>
        <w:t>Entrant is included as soon as original entry form is presented and entry fee is paid</w:t>
      </w:r>
      <w:r w:rsidRPr="00306A6A">
        <w:rPr>
          <w:rFonts w:asciiTheme="minorHAnsi" w:hAnsiTheme="minorHAnsi" w:cstheme="minorHAnsi"/>
          <w:sz w:val="20"/>
          <w:szCs w:val="20"/>
          <w:lang w:val="en-GB"/>
        </w:rPr>
        <w:t>).</w:t>
      </w:r>
      <w:r w:rsidRPr="00306A6A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</w:p>
    <w:p w14:paraId="442430A7" w14:textId="7E652EC8" w:rsidR="00B72365" w:rsidRPr="00B72365" w:rsidRDefault="00B72365" w:rsidP="00B7236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B72365">
        <w:rPr>
          <w:rFonts w:asciiTheme="minorHAnsi" w:hAnsiTheme="minorHAnsi" w:cstheme="minorHAnsi"/>
          <w:i/>
          <w:color w:val="FF0000"/>
          <w:sz w:val="20"/>
          <w:szCs w:val="20"/>
          <w:lang w:val="en-US"/>
        </w:rPr>
        <w:t>* - with permission of parents and with approval of Cross Committee of LASF.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8343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426"/>
        <w:gridCol w:w="426"/>
        <w:gridCol w:w="3096"/>
      </w:tblGrid>
      <w:tr w:rsidR="00193677" w:rsidRPr="00DB70CA" w14:paraId="48CA4D4C" w14:textId="77777777" w:rsidTr="00193677">
        <w:tc>
          <w:tcPr>
            <w:tcW w:w="3969" w:type="dxa"/>
          </w:tcPr>
          <w:p w14:paraId="55E5A429" w14:textId="2E0F0812" w:rsidR="00193677" w:rsidRPr="00932DE4" w:rsidRDefault="00193677" w:rsidP="00932DE4">
            <w:pPr>
              <w:spacing w:after="0" w:line="240" w:lineRule="auto"/>
              <w:ind w:right="-136"/>
              <w:jc w:val="center"/>
              <w:rPr>
                <w:b/>
                <w:sz w:val="20"/>
              </w:rPr>
            </w:pPr>
            <w:r w:rsidRPr="00932DE4">
              <w:rPr>
                <w:b/>
                <w:sz w:val="20"/>
                <w:lang w:val="en-GB"/>
              </w:rPr>
              <w:t>Please mark the classification</w:t>
            </w:r>
          </w:p>
        </w:tc>
        <w:tc>
          <w:tcPr>
            <w:tcW w:w="426" w:type="dxa"/>
          </w:tcPr>
          <w:p w14:paraId="2FB7B788" w14:textId="77777777" w:rsidR="00193677" w:rsidRPr="00932DE4" w:rsidRDefault="00193677" w:rsidP="00B72365">
            <w:pPr>
              <w:spacing w:after="0" w:line="240" w:lineRule="auto"/>
              <w:ind w:right="-136"/>
              <w:rPr>
                <w:b/>
                <w:sz w:val="20"/>
                <w:lang w:val="en-GB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2EE6353" w14:textId="72367F1F" w:rsidR="00193677" w:rsidRPr="00932DE4" w:rsidRDefault="00193677" w:rsidP="00B72365">
            <w:pPr>
              <w:spacing w:after="0" w:line="240" w:lineRule="auto"/>
              <w:ind w:right="-136"/>
              <w:rPr>
                <w:b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30908295" w:rsidR="00193677" w:rsidRPr="00932DE4" w:rsidRDefault="00193677" w:rsidP="00932DE4">
            <w:pPr>
              <w:spacing w:after="0" w:line="240" w:lineRule="auto"/>
              <w:ind w:left="-108" w:right="-136"/>
              <w:jc w:val="center"/>
              <w:rPr>
                <w:b/>
                <w:sz w:val="20"/>
              </w:rPr>
            </w:pPr>
            <w:r w:rsidRPr="00932DE4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577A76B4" w:rsidR="00193677" w:rsidRPr="00932DE4" w:rsidRDefault="00193677" w:rsidP="00932DE4">
            <w:pPr>
              <w:spacing w:after="0" w:line="240" w:lineRule="auto"/>
              <w:ind w:right="-136"/>
              <w:jc w:val="center"/>
              <w:rPr>
                <w:b/>
                <w:sz w:val="20"/>
              </w:rPr>
            </w:pPr>
            <w:r w:rsidRPr="00932DE4">
              <w:rPr>
                <w:b/>
                <w:sz w:val="20"/>
                <w:lang w:val="en-GB"/>
              </w:rPr>
              <w:t>you intend to participate in.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923"/>
        <w:gridCol w:w="1505"/>
        <w:gridCol w:w="6751"/>
        <w:gridCol w:w="941"/>
      </w:tblGrid>
      <w:tr w:rsidR="00D227CB" w:rsidRPr="001D4020" w14:paraId="560BF85E" w14:textId="41FEFD5B" w:rsidTr="00BA31C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3692F" w14:textId="33ADC3E2" w:rsidR="00D227CB" w:rsidRPr="00306A6A" w:rsidRDefault="00D227CB" w:rsidP="00306A6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06A6A">
              <w:rPr>
                <w:b/>
                <w:i/>
                <w:sz w:val="20"/>
                <w:szCs w:val="20"/>
                <w:lang w:val="en-GB"/>
              </w:rPr>
              <w:t>Marking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6D132" w14:textId="42F50E04" w:rsidR="00D227CB" w:rsidRPr="00306A6A" w:rsidRDefault="00D227CB" w:rsidP="00306A6A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06A6A">
              <w:rPr>
                <w:b/>
                <w:i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42995" w14:textId="2A94BE09" w:rsidR="00D227CB" w:rsidRPr="00306A6A" w:rsidRDefault="00D227CB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306A6A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Classes of classification (detailed info is in </w:t>
            </w:r>
            <w:r w:rsidR="00193677">
              <w:rPr>
                <w:b/>
                <w:i/>
                <w:color w:val="000000"/>
                <w:sz w:val="20"/>
                <w:szCs w:val="20"/>
                <w:lang w:val="en-US"/>
              </w:rPr>
              <w:t>M</w:t>
            </w:r>
            <w:r w:rsidRPr="00306A6A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LAX regulations under section </w:t>
            </w:r>
            <w:r w:rsidR="00193677">
              <w:rPr>
                <w:b/>
                <w:i/>
                <w:color w:val="000000"/>
                <w:sz w:val="20"/>
                <w:szCs w:val="20"/>
                <w:lang w:val="en-US"/>
              </w:rPr>
              <w:t>10</w:t>
            </w:r>
            <w:r w:rsidRPr="00306A6A">
              <w:rPr>
                <w:b/>
                <w:i/>
                <w:color w:val="000000"/>
                <w:sz w:val="20"/>
                <w:szCs w:val="20"/>
                <w:lang w:val="en-US"/>
              </w:rPr>
              <w:t>.1.)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A54A9" w14:textId="0F5FAFC0" w:rsidR="00D227CB" w:rsidRPr="00306A6A" w:rsidRDefault="00D227CB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306A6A">
              <w:rPr>
                <w:b/>
                <w:i/>
                <w:color w:val="000000"/>
                <w:sz w:val="20"/>
                <w:szCs w:val="20"/>
                <w:lang w:val="en-US"/>
              </w:rPr>
              <w:t>Starting numbers</w:t>
            </w:r>
          </w:p>
        </w:tc>
      </w:tr>
      <w:tr w:rsidR="006805FD" w:rsidRPr="001D4020" w14:paraId="7FDCCE81" w14:textId="77777777" w:rsidTr="00306A6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66A" w14:textId="77777777" w:rsidR="006805FD" w:rsidRPr="00306A6A" w:rsidRDefault="006805FD" w:rsidP="00306A6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739D" w14:textId="50DD7935" w:rsidR="006805FD" w:rsidRPr="00306A6A" w:rsidRDefault="006805FD" w:rsidP="00306A6A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06A6A"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CDD" w14:textId="779228C4" w:rsidR="006805FD" w:rsidRPr="00306A6A" w:rsidRDefault="009929D4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0" w:name="_Hlk127887846"/>
            <w:r>
              <w:rPr>
                <w:sz w:val="20"/>
                <w:szCs w:val="20"/>
                <w:lang w:val="en"/>
              </w:rPr>
              <w:t>T</w:t>
            </w:r>
            <w:r w:rsidRPr="00306A6A">
              <w:rPr>
                <w:sz w:val="20"/>
                <w:szCs w:val="20"/>
                <w:lang w:val="en"/>
              </w:rPr>
              <w:t>ouring cars (min. 4 seats), engine displacement up to 1600 cm³, FWD, athletes from 16 years.</w:t>
            </w:r>
            <w:bookmarkEnd w:id="0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9847" w14:textId="0AE0D1B3" w:rsidR="006805FD" w:rsidRPr="00306A6A" w:rsidRDefault="006805FD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06A6A">
              <w:rPr>
                <w:b/>
                <w:bCs/>
                <w:sz w:val="20"/>
                <w:szCs w:val="20"/>
              </w:rPr>
              <w:t>101-199</w:t>
            </w:r>
          </w:p>
        </w:tc>
      </w:tr>
      <w:tr w:rsidR="006805FD" w:rsidRPr="001D4020" w14:paraId="46CEAB0C" w14:textId="77777777" w:rsidTr="00306A6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BAA0" w14:textId="77777777" w:rsidR="006805FD" w:rsidRPr="00306A6A" w:rsidRDefault="006805FD" w:rsidP="00306A6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6F67" w14:textId="6AE1D1A5" w:rsidR="006805FD" w:rsidRPr="00306A6A" w:rsidRDefault="006805FD" w:rsidP="00306A6A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06A6A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61B" w14:textId="671C9716" w:rsidR="006805FD" w:rsidRPr="00306A6A" w:rsidRDefault="009929D4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1" w:name="_Hlk127887892"/>
            <w:r>
              <w:rPr>
                <w:sz w:val="20"/>
                <w:szCs w:val="20"/>
                <w:lang w:val="en"/>
              </w:rPr>
              <w:t>T</w:t>
            </w:r>
            <w:r w:rsidRPr="00306A6A">
              <w:rPr>
                <w:sz w:val="20"/>
                <w:szCs w:val="20"/>
                <w:lang w:val="en"/>
              </w:rPr>
              <w:t>ouring cars (min. 4 seats), engine displacement up to 2000 cm³, FWD, athletes from 18 years.</w:t>
            </w:r>
            <w:bookmarkEnd w:id="1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1508" w14:textId="492B594E" w:rsidR="006805FD" w:rsidRPr="00306A6A" w:rsidRDefault="006805FD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06A6A">
              <w:rPr>
                <w:b/>
                <w:bCs/>
                <w:sz w:val="20"/>
                <w:szCs w:val="20"/>
              </w:rPr>
              <w:t>201-299</w:t>
            </w:r>
          </w:p>
        </w:tc>
      </w:tr>
      <w:tr w:rsidR="006805FD" w:rsidRPr="001D4020" w14:paraId="139CF667" w14:textId="77777777" w:rsidTr="00306A6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3368" w14:textId="77777777" w:rsidR="006805FD" w:rsidRPr="00306A6A" w:rsidRDefault="006805FD" w:rsidP="00306A6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74B" w14:textId="5D57E937" w:rsidR="006805FD" w:rsidRPr="00306A6A" w:rsidRDefault="006805FD" w:rsidP="00306A6A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06A6A">
              <w:rPr>
                <w:b/>
                <w:sz w:val="20"/>
                <w:szCs w:val="20"/>
              </w:rPr>
              <w:t>3000 RWD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E245" w14:textId="3D1BCBA3" w:rsidR="006805FD" w:rsidRPr="00306A6A" w:rsidRDefault="009929D4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</w:t>
            </w:r>
            <w:r w:rsidRPr="00306A6A">
              <w:rPr>
                <w:sz w:val="20"/>
                <w:szCs w:val="20"/>
                <w:lang w:val="en"/>
              </w:rPr>
              <w:t>ouring cars (min. 4 seats), engine displacement up to 3000 cm³, RWD, athletes from 18 years.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BCD" w14:textId="70DEA289" w:rsidR="006805FD" w:rsidRPr="00306A6A" w:rsidRDefault="006805FD" w:rsidP="00306A6A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306A6A">
              <w:rPr>
                <w:b/>
                <w:bCs/>
                <w:sz w:val="20"/>
                <w:szCs w:val="20"/>
              </w:rPr>
              <w:t>301-399</w:t>
            </w:r>
          </w:p>
        </w:tc>
      </w:tr>
    </w:tbl>
    <w:tbl>
      <w:tblPr>
        <w:tblpPr w:leftFromText="180" w:rightFromText="180" w:vertAnchor="text" w:horzAnchor="margin" w:tblpXSpec="center" w:tblpY="28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266"/>
        <w:gridCol w:w="2642"/>
        <w:gridCol w:w="2425"/>
        <w:gridCol w:w="2020"/>
      </w:tblGrid>
      <w:tr w:rsidR="00932DE4" w:rsidRPr="00CB0127" w14:paraId="296C4432" w14:textId="77777777" w:rsidTr="008F61E0">
        <w:tc>
          <w:tcPr>
            <w:tcW w:w="10212" w:type="dxa"/>
            <w:gridSpan w:val="5"/>
            <w:shd w:val="clear" w:color="auto" w:fill="D9D9D9" w:themeFill="background1" w:themeFillShade="D9"/>
          </w:tcPr>
          <w:p w14:paraId="20E5C2BB" w14:textId="77777777" w:rsidR="00932DE4" w:rsidRPr="00932DE4" w:rsidRDefault="00932DE4" w:rsidP="00932DE4">
            <w:pPr>
              <w:spacing w:after="0" w:line="240" w:lineRule="auto"/>
              <w:rPr>
                <w:b/>
                <w:sz w:val="20"/>
                <w:lang w:val="en-GB"/>
              </w:rPr>
            </w:pPr>
            <w:r w:rsidRPr="00932DE4">
              <w:rPr>
                <w:b/>
                <w:sz w:val="20"/>
                <w:lang w:val="en-GB"/>
              </w:rPr>
              <w:t>DRIVER</w:t>
            </w:r>
          </w:p>
        </w:tc>
      </w:tr>
      <w:tr w:rsidR="00932DE4" w:rsidRPr="00CB0127" w14:paraId="5BC57212" w14:textId="77777777" w:rsidTr="008F61E0">
        <w:tc>
          <w:tcPr>
            <w:tcW w:w="3125" w:type="dxa"/>
            <w:gridSpan w:val="2"/>
            <w:vAlign w:val="center"/>
          </w:tcPr>
          <w:p w14:paraId="3980F7D9" w14:textId="23289FBC" w:rsidR="00932DE4" w:rsidRPr="00932DE4" w:rsidRDefault="00932DE4" w:rsidP="00932DE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Name</w:t>
            </w:r>
            <w:r w:rsidR="00B72365">
              <w:rPr>
                <w:sz w:val="20"/>
                <w:lang w:val="en-GB"/>
              </w:rPr>
              <w:t>, Surname</w:t>
            </w:r>
          </w:p>
        </w:tc>
        <w:tc>
          <w:tcPr>
            <w:tcW w:w="7087" w:type="dxa"/>
            <w:gridSpan w:val="3"/>
            <w:vAlign w:val="center"/>
          </w:tcPr>
          <w:p w14:paraId="23B116D3" w14:textId="77777777" w:rsidR="00932DE4" w:rsidRPr="00932DE4" w:rsidRDefault="00932DE4" w:rsidP="00932DE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B72365" w:rsidRPr="00CB0127" w14:paraId="34DE8019" w14:textId="77777777" w:rsidTr="008F61E0">
        <w:tc>
          <w:tcPr>
            <w:tcW w:w="3125" w:type="dxa"/>
            <w:gridSpan w:val="2"/>
            <w:vAlign w:val="center"/>
          </w:tcPr>
          <w:p w14:paraId="40B5F913" w14:textId="539F2C16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20213442" w14:textId="77777777" w:rsidR="00B72365" w:rsidRPr="008F61E0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B72365" w:rsidRPr="00CB0127" w14:paraId="2C0FB170" w14:textId="77777777" w:rsidTr="008F61E0">
        <w:tc>
          <w:tcPr>
            <w:tcW w:w="3125" w:type="dxa"/>
            <w:gridSpan w:val="2"/>
            <w:vAlign w:val="center"/>
          </w:tcPr>
          <w:p w14:paraId="56E51ACB" w14:textId="1C6B285A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2E41C42D" w14:textId="77777777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B72365" w:rsidRPr="00CB0127" w14:paraId="7C25E026" w14:textId="77777777" w:rsidTr="008F61E0">
        <w:tc>
          <w:tcPr>
            <w:tcW w:w="3125" w:type="dxa"/>
            <w:gridSpan w:val="2"/>
            <w:vAlign w:val="center"/>
          </w:tcPr>
          <w:p w14:paraId="7116ED47" w14:textId="55F7CECC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Mobile phone no.</w:t>
            </w:r>
          </w:p>
        </w:tc>
        <w:tc>
          <w:tcPr>
            <w:tcW w:w="7087" w:type="dxa"/>
            <w:gridSpan w:val="3"/>
            <w:vAlign w:val="center"/>
          </w:tcPr>
          <w:p w14:paraId="1799A399" w14:textId="77777777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B72365" w:rsidRPr="00CB0127" w14:paraId="004AC18A" w14:textId="77777777" w:rsidTr="008F61E0">
        <w:tc>
          <w:tcPr>
            <w:tcW w:w="3125" w:type="dxa"/>
            <w:gridSpan w:val="2"/>
            <w:vAlign w:val="center"/>
          </w:tcPr>
          <w:p w14:paraId="5414FB27" w14:textId="1EC55A9A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Preferred starting number</w:t>
            </w:r>
          </w:p>
        </w:tc>
        <w:tc>
          <w:tcPr>
            <w:tcW w:w="7087" w:type="dxa"/>
            <w:gridSpan w:val="3"/>
            <w:vAlign w:val="center"/>
          </w:tcPr>
          <w:p w14:paraId="43F3EFFE" w14:textId="77777777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B72365" w:rsidRPr="00CB0127" w14:paraId="66B49092" w14:textId="77777777" w:rsidTr="008F61E0">
        <w:tc>
          <w:tcPr>
            <w:tcW w:w="3125" w:type="dxa"/>
            <w:gridSpan w:val="2"/>
            <w:shd w:val="clear" w:color="auto" w:fill="D9D9D9" w:themeFill="background1" w:themeFillShade="D9"/>
            <w:vAlign w:val="center"/>
          </w:tcPr>
          <w:p w14:paraId="7787C56E" w14:textId="68F00E68" w:rsidR="00B72365" w:rsidRPr="00BA31C3" w:rsidRDefault="00BA31C3" w:rsidP="00B723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lang w:val="en-GB"/>
              </w:rPr>
            </w:pPr>
            <w:r w:rsidRPr="00BA31C3">
              <w:rPr>
                <w:b/>
                <w:sz w:val="20"/>
                <w:lang w:val="en-GB"/>
              </w:rPr>
              <w:t>COMPETITOR</w:t>
            </w:r>
          </w:p>
        </w:tc>
        <w:tc>
          <w:tcPr>
            <w:tcW w:w="7087" w:type="dxa"/>
            <w:gridSpan w:val="3"/>
            <w:vAlign w:val="center"/>
          </w:tcPr>
          <w:p w14:paraId="2EAE1050" w14:textId="77777777" w:rsidR="00B72365" w:rsidRPr="00932DE4" w:rsidRDefault="00B72365" w:rsidP="00B723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B72365" w:rsidRPr="00CB0127" w14:paraId="51FED931" w14:textId="77777777" w:rsidTr="008F61E0">
        <w:tc>
          <w:tcPr>
            <w:tcW w:w="10212" w:type="dxa"/>
            <w:gridSpan w:val="5"/>
            <w:shd w:val="clear" w:color="auto" w:fill="D9D9D9" w:themeFill="background1" w:themeFillShade="D9"/>
            <w:vAlign w:val="center"/>
          </w:tcPr>
          <w:p w14:paraId="4EEF6B94" w14:textId="77777777" w:rsidR="00B72365" w:rsidRPr="00932DE4" w:rsidRDefault="00B72365" w:rsidP="00B72365">
            <w:pPr>
              <w:spacing w:after="0" w:line="240" w:lineRule="auto"/>
              <w:ind w:left="72" w:firstLine="180"/>
              <w:rPr>
                <w:b/>
                <w:sz w:val="20"/>
                <w:lang w:val="en-GB"/>
              </w:rPr>
            </w:pPr>
            <w:r w:rsidRPr="00932DE4">
              <w:rPr>
                <w:b/>
                <w:sz w:val="20"/>
                <w:lang w:val="en-GB"/>
              </w:rPr>
              <w:t>VEHICLE</w:t>
            </w:r>
          </w:p>
        </w:tc>
      </w:tr>
      <w:tr w:rsidR="00B72365" w:rsidRPr="00CB0127" w14:paraId="692C0518" w14:textId="77777777" w:rsidTr="008F61E0">
        <w:tc>
          <w:tcPr>
            <w:tcW w:w="1859" w:type="dxa"/>
            <w:vAlign w:val="center"/>
          </w:tcPr>
          <w:p w14:paraId="38DF1F84" w14:textId="77777777" w:rsidR="00B72365" w:rsidRPr="00932DE4" w:rsidRDefault="00B72365" w:rsidP="00B72365">
            <w:pPr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62C8E850" w14:textId="77777777" w:rsidR="00B72365" w:rsidRPr="00932DE4" w:rsidRDefault="00B72365" w:rsidP="00B72365">
            <w:pPr>
              <w:spacing w:after="0" w:line="240" w:lineRule="auto"/>
              <w:rPr>
                <w:sz w:val="20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50852B57" w14:textId="77777777" w:rsidR="00B72365" w:rsidRPr="00932DE4" w:rsidRDefault="00B72365" w:rsidP="00B72365">
            <w:pPr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1FDC8020" w14:textId="77777777" w:rsidR="00B72365" w:rsidRPr="00CB0127" w:rsidRDefault="00B72365" w:rsidP="00B72365">
            <w:pPr>
              <w:spacing w:after="0" w:line="240" w:lineRule="auto"/>
              <w:rPr>
                <w:lang w:val="en-GB"/>
              </w:rPr>
            </w:pPr>
          </w:p>
        </w:tc>
      </w:tr>
      <w:tr w:rsidR="00B72365" w:rsidRPr="00CB0127" w14:paraId="280F2098" w14:textId="77777777" w:rsidTr="008F61E0">
        <w:tc>
          <w:tcPr>
            <w:tcW w:w="1859" w:type="dxa"/>
            <w:vAlign w:val="center"/>
          </w:tcPr>
          <w:p w14:paraId="58CC4FC5" w14:textId="77777777" w:rsidR="00B72365" w:rsidRPr="00932DE4" w:rsidRDefault="00B72365" w:rsidP="00B72365">
            <w:pPr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311D218B" w14:textId="77777777" w:rsidR="00B72365" w:rsidRPr="00932DE4" w:rsidRDefault="00B72365" w:rsidP="00B72365">
            <w:pPr>
              <w:spacing w:after="0" w:line="240" w:lineRule="auto"/>
              <w:rPr>
                <w:sz w:val="20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459C9754" w14:textId="77777777" w:rsidR="00B72365" w:rsidRPr="00932DE4" w:rsidRDefault="00B72365" w:rsidP="00B72365">
            <w:pPr>
              <w:spacing w:after="0" w:line="240" w:lineRule="auto"/>
              <w:rPr>
                <w:sz w:val="20"/>
                <w:lang w:val="en-GB"/>
              </w:rPr>
            </w:pPr>
            <w:r w:rsidRPr="00932DE4">
              <w:rPr>
                <w:sz w:val="20"/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23665672" w14:textId="77777777" w:rsidR="00B72365" w:rsidRPr="00CB0127" w:rsidRDefault="00B72365" w:rsidP="00B72365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75D16DA" w14:textId="3C432A6D" w:rsidR="00FF47C7" w:rsidRPr="00A934E3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</w:p>
    <w:p w14:paraId="45C95FCC" w14:textId="067187FA" w:rsidR="00D227CB" w:rsidRPr="00306A6A" w:rsidRDefault="00D227CB" w:rsidP="00306A6A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  <w:szCs w:val="18"/>
          <w:lang w:val="en-GB"/>
        </w:rPr>
      </w:pPr>
      <w:r w:rsidRPr="00306A6A">
        <w:rPr>
          <w:b/>
          <w:color w:val="000000"/>
          <w:sz w:val="18"/>
          <w:szCs w:val="18"/>
          <w:lang w:val="en-GB"/>
        </w:rPr>
        <w:t xml:space="preserve">Driver      </w:t>
      </w:r>
      <w:r w:rsidRPr="00306A6A">
        <w:rPr>
          <w:color w:val="000000"/>
          <w:sz w:val="18"/>
          <w:szCs w:val="18"/>
          <w:lang w:val="en-GB"/>
        </w:rPr>
        <w:t xml:space="preserve">   ............................................  </w:t>
      </w:r>
      <w:r w:rsidRPr="00306A6A">
        <w:rPr>
          <w:color w:val="000000"/>
          <w:sz w:val="18"/>
          <w:szCs w:val="18"/>
          <w:lang w:val="en-GB"/>
        </w:rPr>
        <w:tab/>
      </w:r>
      <w:r w:rsidRPr="00306A6A">
        <w:rPr>
          <w:b/>
          <w:color w:val="000000"/>
          <w:sz w:val="18"/>
          <w:szCs w:val="18"/>
          <w:lang w:val="en-GB"/>
        </w:rPr>
        <w:tab/>
        <w:t xml:space="preserve">2024 year </w:t>
      </w:r>
      <w:r w:rsidRPr="00306A6A">
        <w:rPr>
          <w:color w:val="000000"/>
          <w:sz w:val="18"/>
          <w:szCs w:val="18"/>
          <w:lang w:val="en-GB"/>
        </w:rPr>
        <w:t>……………....…….….........................</w:t>
      </w:r>
    </w:p>
    <w:p w14:paraId="596D0174" w14:textId="77777777" w:rsidR="00D227CB" w:rsidRPr="00306A6A" w:rsidRDefault="00D227CB" w:rsidP="00306A6A">
      <w:pPr>
        <w:autoSpaceDE w:val="0"/>
        <w:autoSpaceDN w:val="0"/>
        <w:adjustRightInd w:val="0"/>
        <w:spacing w:after="0" w:line="240" w:lineRule="auto"/>
        <w:ind w:left="1296" w:right="98"/>
        <w:rPr>
          <w:b/>
          <w:color w:val="000000"/>
          <w:sz w:val="18"/>
          <w:szCs w:val="18"/>
          <w:lang w:val="en-GB"/>
        </w:rPr>
      </w:pPr>
      <w:r w:rsidRPr="00306A6A">
        <w:rPr>
          <w:i/>
          <w:color w:val="000000"/>
          <w:sz w:val="18"/>
          <w:szCs w:val="18"/>
          <w:lang w:val="en-GB"/>
        </w:rPr>
        <w:t xml:space="preserve"> (Signature)</w:t>
      </w:r>
      <w:r w:rsidRPr="00306A6A">
        <w:rPr>
          <w:i/>
          <w:color w:val="000000"/>
          <w:sz w:val="18"/>
          <w:szCs w:val="18"/>
          <w:lang w:val="en-GB"/>
        </w:rPr>
        <w:tab/>
      </w:r>
      <w:r w:rsidRPr="00306A6A">
        <w:rPr>
          <w:i/>
          <w:color w:val="000000"/>
          <w:sz w:val="18"/>
          <w:szCs w:val="18"/>
          <w:lang w:val="en-GB"/>
        </w:rPr>
        <w:tab/>
      </w:r>
      <w:r w:rsidRPr="00306A6A">
        <w:rPr>
          <w:i/>
          <w:color w:val="000000"/>
          <w:sz w:val="18"/>
          <w:szCs w:val="18"/>
          <w:lang w:val="en-GB"/>
        </w:rPr>
        <w:tab/>
      </w:r>
      <w:r w:rsidRPr="00306A6A">
        <w:rPr>
          <w:i/>
          <w:color w:val="000000"/>
          <w:sz w:val="18"/>
          <w:szCs w:val="18"/>
          <w:lang w:val="en-GB"/>
        </w:rPr>
        <w:tab/>
        <w:t xml:space="preserve"> (Date of filling)</w:t>
      </w:r>
    </w:p>
    <w:p w14:paraId="2B3A7496" w14:textId="77777777" w:rsidR="00306A6A" w:rsidRDefault="00D227CB" w:rsidP="00306A6A">
      <w:pPr>
        <w:autoSpaceDE w:val="0"/>
        <w:autoSpaceDN w:val="0"/>
        <w:adjustRightInd w:val="0"/>
        <w:spacing w:after="0" w:line="240" w:lineRule="auto"/>
        <w:ind w:left="5190" w:hanging="5190"/>
        <w:rPr>
          <w:color w:val="000000"/>
          <w:sz w:val="18"/>
          <w:szCs w:val="18"/>
          <w:lang w:val="en-GB"/>
        </w:rPr>
      </w:pPr>
      <w:r w:rsidRPr="00306A6A">
        <w:rPr>
          <w:b/>
          <w:color w:val="000000"/>
          <w:sz w:val="18"/>
          <w:szCs w:val="18"/>
          <w:lang w:val="en-GB"/>
        </w:rPr>
        <w:t>Submit to</w:t>
      </w:r>
      <w:r w:rsidRPr="00306A6A">
        <w:rPr>
          <w:color w:val="000000"/>
          <w:sz w:val="18"/>
          <w:szCs w:val="18"/>
          <w:lang w:val="en-GB"/>
        </w:rPr>
        <w:t>: Lithuanian Automobile Sport Federation</w:t>
      </w:r>
      <w:r w:rsidR="00306A6A">
        <w:rPr>
          <w:color w:val="000000"/>
          <w:sz w:val="18"/>
          <w:szCs w:val="18"/>
          <w:lang w:val="en-GB"/>
        </w:rPr>
        <w:t xml:space="preserve"> (by e-mail: </w:t>
      </w:r>
      <w:hyperlink r:id="rId10" w:history="1">
        <w:r w:rsidR="00306A6A" w:rsidRPr="00F41293">
          <w:rPr>
            <w:rStyle w:val="Hyperlink"/>
            <w:sz w:val="18"/>
            <w:szCs w:val="18"/>
            <w:lang w:val="en-GB"/>
          </w:rPr>
          <w:t>lasf@lasf.lt</w:t>
        </w:r>
      </w:hyperlink>
      <w:r w:rsidR="00306A6A">
        <w:rPr>
          <w:color w:val="000000"/>
          <w:sz w:val="18"/>
          <w:szCs w:val="18"/>
          <w:lang w:val="en-GB"/>
        </w:rPr>
        <w:t>)</w:t>
      </w:r>
    </w:p>
    <w:p w14:paraId="23CDAC7B" w14:textId="77777777" w:rsidR="00932DE4" w:rsidRDefault="00306A6A" w:rsidP="00306A6A">
      <w:pPr>
        <w:autoSpaceDE w:val="0"/>
        <w:autoSpaceDN w:val="0"/>
        <w:adjustRightInd w:val="0"/>
        <w:spacing w:after="0" w:line="240" w:lineRule="auto"/>
        <w:ind w:left="5190" w:hanging="5190"/>
        <w:rPr>
          <w:color w:val="000000"/>
          <w:sz w:val="18"/>
          <w:szCs w:val="18"/>
          <w:lang w:val="en-GB"/>
        </w:rPr>
      </w:pPr>
      <w:r>
        <w:rPr>
          <w:b/>
          <w:color w:val="000000"/>
          <w:sz w:val="18"/>
          <w:szCs w:val="18"/>
          <w:lang w:val="en-GB"/>
        </w:rPr>
        <w:t>Information</w:t>
      </w:r>
      <w:r w:rsidRPr="00306A6A">
        <w:rPr>
          <w:color w:val="000000"/>
          <w:sz w:val="18"/>
          <w:szCs w:val="18"/>
          <w:lang w:val="en-GB"/>
        </w:rPr>
        <w:t>:</w:t>
      </w:r>
      <w:r>
        <w:rPr>
          <w:color w:val="000000"/>
          <w:sz w:val="18"/>
          <w:szCs w:val="18"/>
          <w:lang w:val="en-GB"/>
        </w:rPr>
        <w:t xml:space="preserve">  </w:t>
      </w:r>
      <w:r w:rsidRPr="00306A6A">
        <w:rPr>
          <w:color w:val="000000"/>
          <w:sz w:val="18"/>
          <w:szCs w:val="18"/>
          <w:lang w:val="en-US"/>
        </w:rPr>
        <w:t xml:space="preserve">mob. </w:t>
      </w:r>
      <w:r>
        <w:rPr>
          <w:color w:val="000000"/>
          <w:sz w:val="18"/>
          <w:szCs w:val="18"/>
          <w:lang w:val="en-US"/>
        </w:rPr>
        <w:t>n</w:t>
      </w:r>
      <w:r w:rsidRPr="00306A6A">
        <w:rPr>
          <w:color w:val="000000"/>
          <w:sz w:val="18"/>
          <w:szCs w:val="18"/>
          <w:lang w:val="en-US"/>
        </w:rPr>
        <w:t xml:space="preserve">umber: </w:t>
      </w:r>
      <w:r w:rsidR="00D227CB" w:rsidRPr="00306A6A">
        <w:rPr>
          <w:color w:val="000000"/>
          <w:sz w:val="18"/>
          <w:szCs w:val="18"/>
          <w:lang w:val="en-US"/>
        </w:rPr>
        <w:t>+370 615 4671</w:t>
      </w:r>
      <w:r>
        <w:rPr>
          <w:color w:val="000000"/>
          <w:sz w:val="18"/>
          <w:szCs w:val="18"/>
          <w:lang w:val="en-US"/>
        </w:rPr>
        <w:t xml:space="preserve">0 or by e-mail: </w:t>
      </w:r>
      <w:hyperlink r:id="rId11" w:history="1">
        <w:r w:rsidRPr="00F41293">
          <w:rPr>
            <w:rStyle w:val="Hyperlink"/>
            <w:sz w:val="18"/>
            <w:szCs w:val="18"/>
            <w:lang w:val="en-US"/>
          </w:rPr>
          <w:t>lasf@lasf.lt</w:t>
        </w:r>
      </w:hyperlink>
      <w:r>
        <w:rPr>
          <w:color w:val="000000"/>
          <w:sz w:val="18"/>
          <w:szCs w:val="18"/>
          <w:lang w:val="en-US"/>
        </w:rPr>
        <w:t xml:space="preserve"> </w:t>
      </w:r>
      <w:r w:rsidR="00D227CB" w:rsidRPr="00306A6A">
        <w:rPr>
          <w:color w:val="000000"/>
          <w:sz w:val="18"/>
          <w:szCs w:val="18"/>
          <w:lang w:val="en-GB"/>
        </w:rPr>
        <w:tab/>
      </w:r>
    </w:p>
    <w:p w14:paraId="618F46E5" w14:textId="77777777" w:rsidR="00932DE4" w:rsidRDefault="00D227CB" w:rsidP="00306A6A">
      <w:pPr>
        <w:autoSpaceDE w:val="0"/>
        <w:autoSpaceDN w:val="0"/>
        <w:adjustRightInd w:val="0"/>
        <w:spacing w:after="0" w:line="240" w:lineRule="auto"/>
        <w:ind w:left="5190" w:hanging="5190"/>
        <w:rPr>
          <w:color w:val="000000"/>
          <w:sz w:val="18"/>
          <w:szCs w:val="18"/>
          <w:lang w:val="en-GB"/>
        </w:rPr>
      </w:pPr>
      <w:r w:rsidRPr="00306A6A">
        <w:rPr>
          <w:color w:val="000000"/>
          <w:sz w:val="18"/>
          <w:szCs w:val="18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306A6A" w:rsidRPr="00CB0127" w14:paraId="3A614B0B" w14:textId="77777777" w:rsidTr="00EA5D66">
        <w:tc>
          <w:tcPr>
            <w:tcW w:w="3261" w:type="dxa"/>
          </w:tcPr>
          <w:p w14:paraId="0A0C004C" w14:textId="53930F4E" w:rsidR="00306A6A" w:rsidRPr="00CB0127" w:rsidRDefault="00306A6A" w:rsidP="00EA5D66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B0127">
              <w:rPr>
                <w:color w:val="000000"/>
                <w:sz w:val="20"/>
                <w:szCs w:val="20"/>
                <w:lang w:val="en-GB"/>
              </w:rPr>
              <w:t xml:space="preserve">LASF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43703224" w14:textId="77777777" w:rsidR="00306A6A" w:rsidRPr="00CB0127" w:rsidRDefault="00306A6A" w:rsidP="00EA5D66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.........................................</w:t>
            </w:r>
          </w:p>
          <w:p w14:paraId="42406EB0" w14:textId="77777777" w:rsidR="00306A6A" w:rsidRPr="00CB0127" w:rsidRDefault="00306A6A" w:rsidP="00EA5D66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submitted (date</w:t>
            </w:r>
            <w:r w:rsidRPr="00CB0127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715F45F7" w14:textId="3DA44E39" w:rsidR="00306A6A" w:rsidRDefault="00306A6A" w:rsidP="00EA5D66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</w:t>
            </w:r>
          </w:p>
          <w:p w14:paraId="6F0BFFCD" w14:textId="77777777" w:rsidR="00306A6A" w:rsidRPr="00CB0127" w:rsidRDefault="00306A6A" w:rsidP="00EA5D66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344423C1" w14:textId="1E5D4C0F" w:rsidR="00932DE4" w:rsidRPr="00932DE4" w:rsidRDefault="00932DE4" w:rsidP="00932DE4">
      <w:pPr>
        <w:tabs>
          <w:tab w:val="left" w:pos="2760"/>
        </w:tabs>
        <w:rPr>
          <w:sz w:val="24"/>
        </w:rPr>
      </w:pPr>
    </w:p>
    <w:sectPr w:rsidR="00932DE4" w:rsidRPr="00932DE4" w:rsidSect="00C65E60">
      <w:headerReference w:type="default" r:id="rId12"/>
      <w:footerReference w:type="default" r:id="rId13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568E" w14:textId="77777777" w:rsidR="009D652F" w:rsidRDefault="009D652F" w:rsidP="00A65459">
      <w:pPr>
        <w:spacing w:after="0" w:line="240" w:lineRule="auto"/>
      </w:pPr>
      <w:r>
        <w:separator/>
      </w:r>
    </w:p>
  </w:endnote>
  <w:endnote w:type="continuationSeparator" w:id="0">
    <w:p w14:paraId="0A2528B9" w14:textId="77777777" w:rsidR="009D652F" w:rsidRDefault="009D652F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4148" w14:textId="77777777" w:rsidR="009D652F" w:rsidRDefault="009D652F" w:rsidP="00A65459">
      <w:pPr>
        <w:spacing w:after="0" w:line="240" w:lineRule="auto"/>
      </w:pPr>
      <w:r>
        <w:separator/>
      </w:r>
    </w:p>
  </w:footnote>
  <w:footnote w:type="continuationSeparator" w:id="0">
    <w:p w14:paraId="614814C8" w14:textId="77777777" w:rsidR="009D652F" w:rsidRDefault="009D652F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EC2F" w14:textId="585EBA76" w:rsidR="00762E99" w:rsidRDefault="00762E99" w:rsidP="00762E99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noProof/>
        <w:sz w:val="24"/>
        <w:szCs w:val="24"/>
        <w:lang w:eastAsia="lt-LT"/>
      </w:rPr>
      <w:drawing>
        <wp:anchor distT="0" distB="0" distL="114300" distR="114300" simplePos="0" relativeHeight="251658240" behindDoc="0" locked="0" layoutInCell="1" allowOverlap="1" wp14:anchorId="3F6ACCDC" wp14:editId="1066A42D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986155" cy="416560"/>
          <wp:effectExtent l="0" t="0" r="4445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9175A" w14:textId="1EE0F159" w:rsidR="00A65459" w:rsidRDefault="00A65459" w:rsidP="000271FB">
    <w:pPr>
      <w:pStyle w:val="Header"/>
      <w:ind w:left="-7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BA90AC0C"/>
    <w:lvl w:ilvl="0" w:tplc="CDE69558">
      <w:start w:val="1"/>
      <w:numFmt w:val="decimal"/>
      <w:pStyle w:val="Heading2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283790E"/>
    <w:multiLevelType w:val="multilevel"/>
    <w:tmpl w:val="9F5AAD3E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hint="default"/>
        <w:b/>
        <w:bCs/>
        <w:i w:val="0"/>
        <w:iCs w:val="0"/>
        <w:strike w:val="0"/>
        <w:dstrike w:val="0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313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292" w:hanging="1008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36" w:hanging="1152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580" w:hanging="1296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68" w:hanging="1584"/>
      </w:pPr>
      <w:rPr>
        <w:rFonts w:hint="default"/>
        <w:b/>
        <w:bCs/>
      </w:rPr>
    </w:lvl>
  </w:abstractNum>
  <w:abstractNum w:abstractNumId="4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021F"/>
    <w:rsid w:val="00032EC0"/>
    <w:rsid w:val="00054468"/>
    <w:rsid w:val="00062F15"/>
    <w:rsid w:val="0006493D"/>
    <w:rsid w:val="00067438"/>
    <w:rsid w:val="000B2827"/>
    <w:rsid w:val="000B53D5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2E9C"/>
    <w:rsid w:val="00165EA0"/>
    <w:rsid w:val="0018432E"/>
    <w:rsid w:val="00186108"/>
    <w:rsid w:val="00193677"/>
    <w:rsid w:val="00193CA5"/>
    <w:rsid w:val="001B0D1B"/>
    <w:rsid w:val="001B3F71"/>
    <w:rsid w:val="001C53D9"/>
    <w:rsid w:val="001C7F87"/>
    <w:rsid w:val="001D0BA1"/>
    <w:rsid w:val="001D33FA"/>
    <w:rsid w:val="001E1D3E"/>
    <w:rsid w:val="001E4037"/>
    <w:rsid w:val="001F45C3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06A6A"/>
    <w:rsid w:val="0032324D"/>
    <w:rsid w:val="003306CC"/>
    <w:rsid w:val="00335D7E"/>
    <w:rsid w:val="00340C85"/>
    <w:rsid w:val="00351B3E"/>
    <w:rsid w:val="00353161"/>
    <w:rsid w:val="00356018"/>
    <w:rsid w:val="00361360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B7609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B1F"/>
    <w:rsid w:val="005E3DD1"/>
    <w:rsid w:val="005F3A87"/>
    <w:rsid w:val="0063587E"/>
    <w:rsid w:val="006657BA"/>
    <w:rsid w:val="006805FD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6F32D2"/>
    <w:rsid w:val="00720438"/>
    <w:rsid w:val="00721E07"/>
    <w:rsid w:val="00723EA9"/>
    <w:rsid w:val="00726165"/>
    <w:rsid w:val="00727958"/>
    <w:rsid w:val="007348E3"/>
    <w:rsid w:val="00744A3E"/>
    <w:rsid w:val="00754B67"/>
    <w:rsid w:val="00756352"/>
    <w:rsid w:val="00762E99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0E38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8F61E0"/>
    <w:rsid w:val="0091475A"/>
    <w:rsid w:val="0092328A"/>
    <w:rsid w:val="00923F32"/>
    <w:rsid w:val="00932DE4"/>
    <w:rsid w:val="009378CE"/>
    <w:rsid w:val="009420C2"/>
    <w:rsid w:val="009451BA"/>
    <w:rsid w:val="00945D82"/>
    <w:rsid w:val="0097407D"/>
    <w:rsid w:val="009747AE"/>
    <w:rsid w:val="00976124"/>
    <w:rsid w:val="009772E0"/>
    <w:rsid w:val="0099129B"/>
    <w:rsid w:val="009929D4"/>
    <w:rsid w:val="00993DF0"/>
    <w:rsid w:val="00995A18"/>
    <w:rsid w:val="009A397B"/>
    <w:rsid w:val="009C32BB"/>
    <w:rsid w:val="009D652F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61C54"/>
    <w:rsid w:val="00B72365"/>
    <w:rsid w:val="00B81FBB"/>
    <w:rsid w:val="00B846C9"/>
    <w:rsid w:val="00B90C06"/>
    <w:rsid w:val="00B950D5"/>
    <w:rsid w:val="00BA2420"/>
    <w:rsid w:val="00BA31C3"/>
    <w:rsid w:val="00BA4B87"/>
    <w:rsid w:val="00BC4085"/>
    <w:rsid w:val="00BC4E0B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658BE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27CB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041A"/>
    <w:rsid w:val="00D92F53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86529"/>
    <w:rsid w:val="00E924DD"/>
    <w:rsid w:val="00E94295"/>
    <w:rsid w:val="00EB2415"/>
    <w:rsid w:val="00EB71EF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48CE"/>
    <w:rsid w:val="00F54CAD"/>
    <w:rsid w:val="00F72C84"/>
    <w:rsid w:val="00F836E3"/>
    <w:rsid w:val="00FA0748"/>
    <w:rsid w:val="00FA7844"/>
    <w:rsid w:val="00FB1011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3B1F"/>
    <w:pPr>
      <w:numPr>
        <w:numId w:val="5"/>
      </w:numPr>
      <w:spacing w:before="240" w:after="240" w:line="240" w:lineRule="auto"/>
      <w:jc w:val="both"/>
      <w:outlineLvl w:val="0"/>
    </w:pPr>
    <w:rPr>
      <w:rFonts w:eastAsia="Times New Roman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E3B1F"/>
    <w:pPr>
      <w:keepNext/>
      <w:numPr>
        <w:numId w:val="3"/>
      </w:numPr>
      <w:tabs>
        <w:tab w:val="clear" w:pos="900"/>
        <w:tab w:val="num" w:pos="360"/>
      </w:tabs>
      <w:spacing w:before="60" w:after="0" w:line="240" w:lineRule="auto"/>
      <w:ind w:left="0" w:firstLine="0"/>
      <w:jc w:val="both"/>
      <w:outlineLvl w:val="1"/>
    </w:pPr>
    <w:rPr>
      <w:rFonts w:eastAsia="Times New Roman" w:cs="Arial"/>
      <w:color w:val="000000" w:themeColor="text1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E3B1F"/>
    <w:pPr>
      <w:numPr>
        <w:ilvl w:val="2"/>
        <w:numId w:val="5"/>
      </w:numPr>
      <w:spacing w:after="0" w:line="240" w:lineRule="auto"/>
      <w:ind w:left="567"/>
      <w:jc w:val="both"/>
      <w:outlineLvl w:val="2"/>
    </w:pPr>
    <w:rPr>
      <w:rFonts w:eastAsia="Times New Roman" w:cs="Calibr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  <w:style w:type="character" w:customStyle="1" w:styleId="Heading1Char">
    <w:name w:val="Heading 1 Char"/>
    <w:basedOn w:val="DefaultParagraphFont"/>
    <w:link w:val="Heading1"/>
    <w:uiPriority w:val="99"/>
    <w:rsid w:val="005E3B1F"/>
    <w:rPr>
      <w:rFonts w:eastAsia="Times New Roman" w:cs="Calibri"/>
      <w:b/>
      <w:bCs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uiPriority w:val="99"/>
    <w:rsid w:val="005E3B1F"/>
    <w:rPr>
      <w:rFonts w:eastAsia="Times New Roman" w:cs="Arial"/>
      <w:color w:val="000000" w:themeColor="text1"/>
      <w:sz w:val="22"/>
      <w:szCs w:val="22"/>
      <w:lang w:val="lt-LT"/>
    </w:rPr>
  </w:style>
  <w:style w:type="character" w:customStyle="1" w:styleId="Heading3Char">
    <w:name w:val="Heading 3 Char"/>
    <w:basedOn w:val="DefaultParagraphFont"/>
    <w:link w:val="Heading3"/>
    <w:uiPriority w:val="99"/>
    <w:rsid w:val="005E3B1F"/>
    <w:rPr>
      <w:rFonts w:eastAsia="Times New Roman" w:cs="Calibri"/>
      <w:bCs/>
      <w:sz w:val="24"/>
      <w:szCs w:val="24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6805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sf@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2751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3</cp:revision>
  <cp:lastPrinted>2017-11-30T19:17:00Z</cp:lastPrinted>
  <dcterms:created xsi:type="dcterms:W3CDTF">2024-03-22T08:24:00Z</dcterms:created>
  <dcterms:modified xsi:type="dcterms:W3CDTF">2024-03-27T10:07:00Z</dcterms:modified>
</cp:coreProperties>
</file>