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Drag saugos lankų sertifikavimas,</w:t>
      </w:r>
    </w:p>
    <w:p w:rsidR="00000000" w:rsidDel="00000000" w:rsidP="00000000" w:rsidRDefault="00000000" w:rsidRPr="00000000" w14:paraId="00000002">
      <w:pPr>
        <w:jc w:val="center"/>
        <w:rPr>
          <w:b w:val="1"/>
          <w:sz w:val="32"/>
          <w:szCs w:val="32"/>
        </w:rPr>
      </w:pPr>
      <w:r w:rsidDel="00000000" w:rsidR="00000000" w:rsidRPr="00000000">
        <w:rPr>
          <w:b w:val="1"/>
          <w:sz w:val="32"/>
          <w:szCs w:val="32"/>
          <w:rtl w:val="0"/>
        </w:rPr>
        <w:t xml:space="preserve">sport pasų išdavimo tvarka, pakartotinė saugos lankų patikra</w:t>
      </w:r>
    </w:p>
    <w:p w:rsidR="00000000" w:rsidDel="00000000" w:rsidP="00000000" w:rsidRDefault="00000000" w:rsidRPr="00000000" w14:paraId="00000003">
      <w:pPr>
        <w:ind w:left="0" w:firstLine="0"/>
        <w:jc w:val="left"/>
        <w:rPr/>
      </w:pPr>
      <w:r w:rsidDel="00000000" w:rsidR="00000000" w:rsidRPr="00000000">
        <w:rPr>
          <w:rtl w:val="0"/>
        </w:rPr>
      </w:r>
    </w:p>
    <w:p w:rsidR="00000000" w:rsidDel="00000000" w:rsidP="00000000" w:rsidRDefault="00000000" w:rsidRPr="00000000" w14:paraId="00000004">
      <w:pPr>
        <w:ind w:left="0" w:firstLine="570"/>
        <w:jc w:val="both"/>
        <w:rPr/>
      </w:pPr>
      <w:r w:rsidDel="00000000" w:rsidR="00000000" w:rsidRPr="00000000">
        <w:rPr>
          <w:rtl w:val="0"/>
        </w:rPr>
        <w:t xml:space="preserve">Drag automobilių sportinis automobilio pasas išduodamas tuomet, kai automobilio saugos lankų schema patikrina LASF </w:t>
      </w:r>
      <w:r w:rsidDel="00000000" w:rsidR="00000000" w:rsidRPr="00000000">
        <w:rPr>
          <w:rtl w:val="0"/>
        </w:rPr>
        <w:t xml:space="preserve">atstovai</w:t>
      </w:r>
      <w:r w:rsidDel="00000000" w:rsidR="00000000" w:rsidRPr="00000000">
        <w:rPr>
          <w:rtl w:val="0"/>
        </w:rPr>
        <w:t xml:space="preserve"> ir užpildo paraiška LASF sportinio automobilio techniniam pasui gauti.</w:t>
      </w:r>
    </w:p>
    <w:p w:rsidR="00000000" w:rsidDel="00000000" w:rsidP="00000000" w:rsidRDefault="00000000" w:rsidRPr="00000000" w14:paraId="00000005">
      <w:pPr>
        <w:ind w:left="0" w:firstLine="570"/>
        <w:jc w:val="both"/>
        <w:rPr/>
      </w:pPr>
      <w:r w:rsidDel="00000000" w:rsidR="00000000" w:rsidRPr="00000000">
        <w:rPr>
          <w:rtl w:val="0"/>
        </w:rPr>
        <w:t xml:space="preserve">Sertifikuojami saugos lankai turi atitikti nurodytas drag saugos lanku schemas </w:t>
      </w:r>
      <w:r w:rsidDel="00000000" w:rsidR="00000000" w:rsidRPr="00000000">
        <w:rPr>
          <w:b w:val="1"/>
          <w:rtl w:val="0"/>
        </w:rPr>
        <w:t xml:space="preserve">Nr. 1</w:t>
      </w:r>
      <w:r w:rsidDel="00000000" w:rsidR="00000000" w:rsidRPr="00000000">
        <w:rPr>
          <w:rtl w:val="0"/>
        </w:rPr>
        <w:t xml:space="preserve"> arba </w:t>
      </w:r>
      <w:r w:rsidDel="00000000" w:rsidR="00000000" w:rsidRPr="00000000">
        <w:rPr>
          <w:b w:val="1"/>
          <w:rtl w:val="0"/>
        </w:rPr>
        <w:t xml:space="preserve">Nr. 3</w:t>
      </w:r>
      <w:r w:rsidDel="00000000" w:rsidR="00000000" w:rsidRPr="00000000">
        <w:rPr>
          <w:rtl w:val="0"/>
        </w:rPr>
        <w:t xml:space="preserve">, bei tuo metu galiojančio Lietuvos automobilių DRAG lenktynių čempionato Reglamentą bei Techninius ir saugumo reikalavimus.</w:t>
      </w:r>
    </w:p>
    <w:p w:rsidR="00000000" w:rsidDel="00000000" w:rsidP="00000000" w:rsidRDefault="00000000" w:rsidRPr="00000000" w14:paraId="00000006">
      <w:pPr>
        <w:ind w:left="0" w:firstLine="570"/>
        <w:jc w:val="both"/>
        <w:rPr/>
      </w:pPr>
      <w:r w:rsidDel="00000000" w:rsidR="00000000" w:rsidRPr="00000000">
        <w:rPr>
          <w:rtl w:val="0"/>
        </w:rPr>
        <w:t xml:space="preserve">Jei saugos lankai yra pagaminti iš DOCOL R8 ar AISI 4130 legiruoto plieno, techniniam ekspertui apžiūros metu privaloma pateikti medžiagos iš kurios pagamintas vamzdis sertifikatą ir vamzdžių įsigijimo sąskaitą, bei atitikti storių lentelę </w:t>
      </w:r>
      <w:r w:rsidDel="00000000" w:rsidR="00000000" w:rsidRPr="00000000">
        <w:rPr>
          <w:b w:val="1"/>
          <w:rtl w:val="0"/>
        </w:rPr>
        <w:t xml:space="preserve">Nr. 2</w:t>
      </w:r>
      <w:r w:rsidDel="00000000" w:rsidR="00000000" w:rsidRPr="00000000">
        <w:rPr>
          <w:rtl w:val="0"/>
        </w:rPr>
        <w:t xml:space="preserve"> Techninis inspektorius turi turėti galimybę įsitikinti koks vamzdis naudotas saugos lankams gaminti (turi būti likus originali vamzdžio gamintojo markiruote/ graviruotė).</w:t>
      </w:r>
    </w:p>
    <w:p w:rsidR="00000000" w:rsidDel="00000000" w:rsidP="00000000" w:rsidRDefault="00000000" w:rsidRPr="00000000" w14:paraId="00000007">
      <w:pPr>
        <w:numPr>
          <w:ilvl w:val="0"/>
          <w:numId w:val="1"/>
        </w:numPr>
        <w:ind w:left="0" w:firstLine="566.9291338582675"/>
        <w:jc w:val="both"/>
        <w:rPr>
          <w:u w:val="none"/>
        </w:rPr>
      </w:pPr>
      <w:r w:rsidDel="00000000" w:rsidR="00000000" w:rsidRPr="00000000">
        <w:rPr>
          <w:rtl w:val="0"/>
        </w:rPr>
        <w:t xml:space="preserve">Jei pareiškėjas negali pateikti medžiagos iš kurios pagamintas vamzdis sertifikato bei pirkimo sąskaitos, priimama, kad saugos lankai yra pagaminti iš nelegiruoto mažaanglio konstrukcinio plieno ir turi atitikti storių lentelę NR. 2.</w:t>
      </w:r>
    </w:p>
    <w:p w:rsidR="00000000" w:rsidDel="00000000" w:rsidP="00000000" w:rsidRDefault="00000000" w:rsidRPr="00000000" w14:paraId="00000008">
      <w:pPr>
        <w:numPr>
          <w:ilvl w:val="0"/>
          <w:numId w:val="1"/>
        </w:numPr>
        <w:ind w:left="0" w:firstLine="570"/>
        <w:jc w:val="both"/>
        <w:rPr/>
      </w:pPr>
      <w:r w:rsidDel="00000000" w:rsidR="00000000" w:rsidRPr="00000000">
        <w:rPr>
          <w:rtl w:val="0"/>
        </w:rPr>
        <w:t xml:space="preserve">Techninis ekspertas turi teisę pragręžti skylutę saugos lanke, kad galėtų nustatyti naudojamo vamzdžio storį.</w:t>
      </w:r>
    </w:p>
    <w:p w:rsidR="00000000" w:rsidDel="00000000" w:rsidP="00000000" w:rsidRDefault="00000000" w:rsidRPr="00000000" w14:paraId="00000009">
      <w:pPr>
        <w:numPr>
          <w:ilvl w:val="0"/>
          <w:numId w:val="1"/>
        </w:numPr>
        <w:ind w:left="0" w:firstLine="570"/>
        <w:jc w:val="both"/>
        <w:rPr/>
      </w:pPr>
      <w:r w:rsidDel="00000000" w:rsidR="00000000" w:rsidRPr="00000000">
        <w:rPr>
          <w:rtl w:val="0"/>
        </w:rPr>
        <w:t xml:space="preserve">Suvirinimo siūlės turi būti ištisinės, be suvirinimo defektų ir nenutrūkstamos. Suvirinimo siūles šlifuoti ar kitaip mechaniškai apdoroti draudžiama. </w:t>
      </w:r>
    </w:p>
    <w:p w:rsidR="00000000" w:rsidDel="00000000" w:rsidP="00000000" w:rsidRDefault="00000000" w:rsidRPr="00000000" w14:paraId="0000000A">
      <w:pPr>
        <w:numPr>
          <w:ilvl w:val="0"/>
          <w:numId w:val="1"/>
        </w:numPr>
        <w:ind w:left="0" w:firstLine="570"/>
        <w:jc w:val="both"/>
        <w:rPr/>
      </w:pPr>
      <w:r w:rsidDel="00000000" w:rsidR="00000000" w:rsidRPr="00000000">
        <w:rPr>
          <w:rtl w:val="0"/>
        </w:rPr>
        <w:t xml:space="preserve">Sertifikuojamus saugos lankus iki apžiūros dažyti draudžiama, jei lankai buvo dažyti, tai dažai turi būti pašalinti nuo suvirinimo vietos ir po </w:t>
      </w:r>
      <w:r w:rsidDel="00000000" w:rsidR="00000000" w:rsidRPr="00000000">
        <w:rPr>
          <w:rtl w:val="0"/>
        </w:rPr>
        <w:t xml:space="preserve">30 mm</w:t>
      </w:r>
      <w:r w:rsidDel="00000000" w:rsidR="00000000" w:rsidRPr="00000000">
        <w:rPr>
          <w:rtl w:val="0"/>
        </w:rPr>
        <w:t xml:space="preserve"> į abi puses nuo suvirinimo siūlės, mechaniškai pašalinti dažus griežtai draudžiama.</w:t>
      </w:r>
    </w:p>
    <w:p w:rsidR="00000000" w:rsidDel="00000000" w:rsidP="00000000" w:rsidRDefault="00000000" w:rsidRPr="00000000" w14:paraId="0000000B">
      <w:pPr>
        <w:numPr>
          <w:ilvl w:val="0"/>
          <w:numId w:val="1"/>
        </w:numPr>
        <w:ind w:left="0" w:firstLine="570"/>
        <w:jc w:val="both"/>
        <w:rPr/>
      </w:pPr>
      <w:r w:rsidDel="00000000" w:rsidR="00000000" w:rsidRPr="00000000">
        <w:rPr>
          <w:rtl w:val="0"/>
        </w:rPr>
        <w:t xml:space="preserve">Sertifikuojamų saugos lankų lenkimo vietose vamzdis negali buti deformuotas, susiraukšlėjas ar suplokštėjas daugiau negu </w:t>
      </w:r>
      <w:r w:rsidDel="00000000" w:rsidR="00000000" w:rsidRPr="00000000">
        <w:rPr>
          <w:b w:val="1"/>
          <w:rtl w:val="0"/>
        </w:rPr>
        <w:t xml:space="preserve">santykiniu koeficientu 0,9</w:t>
      </w:r>
      <w:r w:rsidDel="00000000" w:rsidR="00000000" w:rsidRPr="00000000">
        <w:rPr>
          <w:rtl w:val="0"/>
        </w:rPr>
        <w:t xml:space="preserve"> </w:t>
      </w:r>
      <w:r w:rsidDel="00000000" w:rsidR="00000000" w:rsidRPr="00000000">
        <w:rPr>
          <w:rtl w:val="0"/>
        </w:rPr>
        <w:t xml:space="preserve">pvz.:  nominalus vamzdžio diametras 44,5 mm, vamzdis lenkime suplokštėja 42,5 mm x 46,2 mm todėl apskaičiuojant santykinio koeficiento ribas gauname 42,5/46,2=0,92.</w:t>
      </w:r>
    </w:p>
    <w:p w:rsidR="00000000" w:rsidDel="00000000" w:rsidP="00000000" w:rsidRDefault="00000000" w:rsidRPr="00000000" w14:paraId="0000000C">
      <w:pPr>
        <w:ind w:left="1429" w:hanging="1429"/>
        <w:jc w:val="both"/>
        <w:rPr/>
      </w:pPr>
      <w:r w:rsidDel="00000000" w:rsidR="00000000" w:rsidRPr="00000000">
        <w:rPr/>
        <w:drawing>
          <wp:inline distB="114300" distT="114300" distL="114300" distR="114300">
            <wp:extent cx="6113475" cy="1917700"/>
            <wp:effectExtent b="0" l="0" r="0" t="0"/>
            <wp:docPr id="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113475"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numPr>
          <w:ilvl w:val="0"/>
          <w:numId w:val="1"/>
        </w:numPr>
        <w:ind w:left="0" w:firstLine="570"/>
        <w:jc w:val="both"/>
        <w:rPr/>
      </w:pPr>
      <w:r w:rsidDel="00000000" w:rsidR="00000000" w:rsidRPr="00000000">
        <w:rPr>
          <w:rtl w:val="0"/>
        </w:rPr>
        <w:t xml:space="preserve">Saugos lankų vamzdis turi būti be defektų ar deformacijų.</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ind w:left="0" w:firstLine="570"/>
        <w:jc w:val="both"/>
        <w:rPr/>
      </w:pPr>
      <w:r w:rsidDel="00000000" w:rsidR="00000000" w:rsidRPr="00000000">
        <w:rPr>
          <w:rtl w:val="0"/>
        </w:rPr>
      </w:r>
    </w:p>
    <w:p w:rsidR="00000000" w:rsidDel="00000000" w:rsidP="00000000" w:rsidRDefault="00000000" w:rsidRPr="00000000" w14:paraId="00000010">
      <w:pPr>
        <w:ind w:left="0" w:firstLine="570"/>
        <w:jc w:val="both"/>
        <w:rPr/>
      </w:pPr>
      <w:r w:rsidDel="00000000" w:rsidR="00000000" w:rsidRPr="00000000">
        <w:rPr>
          <w:b w:val="1"/>
          <w:rtl w:val="0"/>
        </w:rPr>
        <w:t xml:space="preserve">Pakartotinai, kas trejus metus vykdomų 8,5s drag saugos lanku patikra</w:t>
      </w:r>
      <w:r w:rsidDel="00000000" w:rsidR="00000000" w:rsidRPr="00000000">
        <w:rPr>
          <w:rtl w:val="0"/>
        </w:rPr>
        <w:t xml:space="preserve"> </w:t>
      </w:r>
    </w:p>
    <w:p w:rsidR="00000000" w:rsidDel="00000000" w:rsidP="00000000" w:rsidRDefault="00000000" w:rsidRPr="00000000" w14:paraId="00000011">
      <w:pPr>
        <w:ind w:left="0" w:firstLine="570"/>
        <w:jc w:val="both"/>
        <w:rPr/>
      </w:pPr>
      <w:r w:rsidDel="00000000" w:rsidR="00000000" w:rsidRPr="00000000">
        <w:rPr>
          <w:rtl w:val="0"/>
        </w:rPr>
      </w:r>
    </w:p>
    <w:p w:rsidR="00000000" w:rsidDel="00000000" w:rsidP="00000000" w:rsidRDefault="00000000" w:rsidRPr="00000000" w14:paraId="00000012">
      <w:pPr>
        <w:numPr>
          <w:ilvl w:val="0"/>
          <w:numId w:val="3"/>
        </w:numPr>
        <w:ind w:left="0" w:firstLine="570"/>
        <w:jc w:val="both"/>
        <w:rPr/>
      </w:pPr>
      <w:r w:rsidDel="00000000" w:rsidR="00000000" w:rsidRPr="00000000">
        <w:rPr>
          <w:rtl w:val="0"/>
        </w:rPr>
        <w:t xml:space="preserve">Saugos lankai tikrinami vizualiai, apžiūrint ar nėra vamzdžio defektų ar deformacijų, tikrinamos  suvirinimo siūlės ar nėra įtrūkimų.</w:t>
      </w:r>
    </w:p>
    <w:p w:rsidR="00000000" w:rsidDel="00000000" w:rsidP="00000000" w:rsidRDefault="00000000" w:rsidRPr="00000000" w14:paraId="00000013">
      <w:pPr>
        <w:numPr>
          <w:ilvl w:val="0"/>
          <w:numId w:val="3"/>
        </w:numPr>
        <w:ind w:left="0" w:firstLine="570"/>
        <w:jc w:val="both"/>
        <w:rPr/>
      </w:pPr>
      <w:r w:rsidDel="00000000" w:rsidR="00000000" w:rsidRPr="00000000">
        <w:rPr>
          <w:rtl w:val="0"/>
        </w:rPr>
        <w:t xml:space="preserve">Patikrinama ar saugos lankai atitinka nurodyta schema.</w:t>
      </w:r>
    </w:p>
    <w:p w:rsidR="00000000" w:rsidDel="00000000" w:rsidP="00000000" w:rsidRDefault="00000000" w:rsidRPr="00000000" w14:paraId="00000014">
      <w:pPr>
        <w:ind w:left="0" w:firstLine="0"/>
        <w:rPr>
          <w:shd w:fill="ea9999" w:val="clear"/>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Prašyma Drag sportinio automobilio pasui išduoti ir saugos lankus resertifikuoti gali šie LASF patvirtinti ekspertai:</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2"/>
        </w:numPr>
        <w:spacing w:line="288" w:lineRule="auto"/>
        <w:ind w:left="720" w:hanging="360"/>
        <w:rPr>
          <w:u w:val="none"/>
        </w:rPr>
      </w:pPr>
      <w:r w:rsidDel="00000000" w:rsidR="00000000" w:rsidRPr="00000000">
        <w:rPr>
          <w:rtl w:val="0"/>
        </w:rPr>
        <w:t xml:space="preserve">Tomas Liutinskis</w:t>
      </w:r>
    </w:p>
    <w:p w:rsidR="00000000" w:rsidDel="00000000" w:rsidP="00000000" w:rsidRDefault="00000000" w:rsidRPr="00000000" w14:paraId="00000018">
      <w:pPr>
        <w:numPr>
          <w:ilvl w:val="0"/>
          <w:numId w:val="2"/>
        </w:numPr>
        <w:spacing w:line="288" w:lineRule="auto"/>
        <w:ind w:left="720" w:hanging="360"/>
        <w:rPr>
          <w:u w:val="none"/>
        </w:rPr>
      </w:pPr>
      <w:r w:rsidDel="00000000" w:rsidR="00000000" w:rsidRPr="00000000">
        <w:rPr>
          <w:rtl w:val="0"/>
        </w:rPr>
        <w:t xml:space="preserve">Ligitas Butkus</w:t>
      </w:r>
    </w:p>
    <w:p w:rsidR="00000000" w:rsidDel="00000000" w:rsidP="00000000" w:rsidRDefault="00000000" w:rsidRPr="00000000" w14:paraId="00000019">
      <w:pPr>
        <w:numPr>
          <w:ilvl w:val="0"/>
          <w:numId w:val="2"/>
        </w:numPr>
        <w:spacing w:line="288" w:lineRule="auto"/>
        <w:ind w:left="720" w:hanging="360"/>
        <w:rPr>
          <w:u w:val="none"/>
        </w:rPr>
      </w:pPr>
      <w:r w:rsidDel="00000000" w:rsidR="00000000" w:rsidRPr="00000000">
        <w:rPr>
          <w:rtl w:val="0"/>
        </w:rPr>
        <w:t xml:space="preserve">Tomas Stadalius</w:t>
      </w: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Saugos lankų </w:t>
      </w:r>
      <w:r w:rsidDel="00000000" w:rsidR="00000000" w:rsidRPr="00000000">
        <w:rPr>
          <w:b w:val="1"/>
          <w:rtl w:val="0"/>
        </w:rPr>
        <w:t xml:space="preserve">schema Nr. 1</w:t>
      </w: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i w:val="1"/>
          <w:rtl w:val="0"/>
        </w:rPr>
        <w:t xml:space="preserve">Originalus šaltinis: </w:t>
      </w:r>
      <w:hyperlink r:id="rId8">
        <w:r w:rsidDel="00000000" w:rsidR="00000000" w:rsidRPr="00000000">
          <w:rPr>
            <w:b w:val="1"/>
            <w:color w:val="1155cc"/>
            <w:u w:val="single"/>
            <w:rtl w:val="0"/>
          </w:rPr>
          <w:t xml:space="preserve">https://www.fia.com/sites/default/files/2022_fia_drag_racing_-_technical_drawings_-_en.pdf</w:t>
        </w:r>
      </w:hyperlink>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Pr>
        <w:drawing>
          <wp:inline distB="114300" distT="114300" distL="114300" distR="114300">
            <wp:extent cx="5963738" cy="5871705"/>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63738" cy="587170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Saugos lankų vamzdžių storių lentelė Nr. 2</w:t>
      </w:r>
    </w:p>
    <w:p w:rsidR="00000000" w:rsidDel="00000000" w:rsidP="00000000" w:rsidRDefault="00000000" w:rsidRPr="00000000" w14:paraId="00000027">
      <w:pPr>
        <w:rPr>
          <w:b w:val="1"/>
        </w:rPr>
      </w:pPr>
      <w:r w:rsidDel="00000000" w:rsidR="00000000" w:rsidRPr="00000000">
        <w:rPr>
          <w:rtl w:val="0"/>
        </w:rPr>
      </w:r>
    </w:p>
    <w:tbl>
      <w:tblPr>
        <w:tblStyle w:val="Table1"/>
        <w:tblW w:w="820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35"/>
        <w:gridCol w:w="1905"/>
        <w:gridCol w:w="2250"/>
        <w:gridCol w:w="2115"/>
        <w:tblGridChange w:id="0">
          <w:tblGrid>
            <w:gridCol w:w="1935"/>
            <w:gridCol w:w="1905"/>
            <w:gridCol w:w="2250"/>
            <w:gridCol w:w="2115"/>
          </w:tblGrid>
        </w:tblGridChange>
      </w:tblGrid>
      <w:tr>
        <w:trPr>
          <w:cantSplit w:val="0"/>
          <w:trHeight w:val="470" w:hRule="atLeast"/>
          <w:tblHeader w:val="0"/>
        </w:trPr>
        <w:tc>
          <w:tcPr>
            <w:gridSpan w:val="4"/>
            <w:tcBorders>
              <w:top w:color="4d1434" w:space="0" w:sz="8" w:val="single"/>
              <w:left w:color="4d1434" w:space="0" w:sz="8" w:val="single"/>
              <w:bottom w:color="4d1434" w:space="0" w:sz="8" w:val="single"/>
              <w:right w:color="4d1434" w:space="0" w:sz="8" w:val="single"/>
            </w:tcBorders>
            <w:shd w:fill="4d1434" w:val="clear"/>
            <w:tcMar>
              <w:top w:w="100.0" w:type="dxa"/>
              <w:left w:w="100.0" w:type="dxa"/>
              <w:bottom w:w="100.0" w:type="dxa"/>
              <w:right w:w="100.0" w:type="dxa"/>
            </w:tcMar>
            <w:vAlign w:val="top"/>
          </w:tcPr>
          <w:p w:rsidR="00000000" w:rsidDel="00000000" w:rsidP="00000000" w:rsidRDefault="00000000" w:rsidRPr="00000000" w14:paraId="00000028">
            <w:pPr>
              <w:spacing w:line="276" w:lineRule="auto"/>
              <w:jc w:val="center"/>
              <w:rPr>
                <w:b w:val="1"/>
                <w:color w:val="ffffff"/>
              </w:rPr>
            </w:pPr>
            <w:r w:rsidDel="00000000" w:rsidR="00000000" w:rsidRPr="00000000">
              <w:rPr>
                <w:b w:val="1"/>
                <w:color w:val="ffffff"/>
                <w:rtl w:val="0"/>
              </w:rPr>
              <w:t xml:space="preserve">VAMZDŽIŲ STORIAI / TUBING CODE</w:t>
            </w:r>
          </w:p>
        </w:tc>
      </w:tr>
      <w:tr>
        <w:trPr>
          <w:cantSplit w:val="0"/>
          <w:trHeight w:val="1790" w:hRule="atLeast"/>
          <w:tblHeader w:val="0"/>
        </w:trPr>
        <w:tc>
          <w:tcPr>
            <w:tcBorders>
              <w:left w:color="cc3a8b" w:space="0" w:sz="8" w:val="single"/>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2C">
            <w:pPr>
              <w:spacing w:line="276" w:lineRule="auto"/>
              <w:jc w:val="center"/>
              <w:rPr>
                <w:b w:val="1"/>
              </w:rPr>
            </w:pPr>
            <w:r w:rsidDel="00000000" w:rsidR="00000000" w:rsidRPr="00000000">
              <w:rPr>
                <w:b w:val="1"/>
                <w:rtl w:val="0"/>
              </w:rPr>
              <w:t xml:space="preserve">Santykinis vamzdžio žymėjimas saugos lankų schemos</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2D">
            <w:pPr>
              <w:spacing w:line="276" w:lineRule="auto"/>
              <w:jc w:val="center"/>
              <w:rPr>
                <w:b w:val="1"/>
              </w:rPr>
            </w:pPr>
            <w:r w:rsidDel="00000000" w:rsidR="00000000" w:rsidRPr="00000000">
              <w:rPr>
                <w:b w:val="1"/>
                <w:rtl w:val="0"/>
              </w:rPr>
              <w:t xml:space="preserve">Išorinis skersmuo  / Outside diameter</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2E">
            <w:pPr>
              <w:spacing w:line="276" w:lineRule="auto"/>
              <w:jc w:val="center"/>
              <w:rPr>
                <w:b w:val="1"/>
              </w:rPr>
            </w:pPr>
            <w:r w:rsidDel="00000000" w:rsidR="00000000" w:rsidRPr="00000000">
              <w:rPr>
                <w:b w:val="1"/>
                <w:rtl w:val="0"/>
              </w:rPr>
              <w:t xml:space="preserve">Sienelės storis (</w:t>
            </w:r>
            <w:r w:rsidDel="00000000" w:rsidR="00000000" w:rsidRPr="00000000">
              <w:rPr>
                <w:b w:val="1"/>
                <w:rtl w:val="0"/>
              </w:rPr>
              <w:t xml:space="preserve">Mažaanglis legiruotas plienas, kurio sudėtyje yra chromas, molibdenas bei kitos legiruojančios medžiagos</w:t>
            </w:r>
            <w:r w:rsidDel="00000000" w:rsidR="00000000" w:rsidRPr="00000000">
              <w:rPr>
                <w:b w:val="1"/>
                <w:rtl w:val="0"/>
              </w:rPr>
              <w:t xml:space="preserve"> 4130 / </w:t>
            </w:r>
            <w:r w:rsidDel="00000000" w:rsidR="00000000" w:rsidRPr="00000000">
              <w:rPr>
                <w:b w:val="1"/>
                <w:rtl w:val="0"/>
              </w:rPr>
              <w:t xml:space="preserve">Docol</w:t>
            </w:r>
            <w:r w:rsidDel="00000000" w:rsidR="00000000" w:rsidRPr="00000000">
              <w:rPr>
                <w:b w:val="1"/>
                <w:rtl w:val="0"/>
              </w:rPr>
              <w:t xml:space="preserve"> R8</w:t>
            </w:r>
            <w:r w:rsidDel="00000000" w:rsidR="00000000" w:rsidRPr="00000000">
              <w:rPr>
                <w:b w:val="1"/>
                <w:rtl w:val="0"/>
              </w:rPr>
              <w:t xml:space="preserve">)/ </w:t>
            </w:r>
          </w:p>
          <w:p w:rsidR="00000000" w:rsidDel="00000000" w:rsidP="00000000" w:rsidRDefault="00000000" w:rsidRPr="00000000" w14:paraId="0000002F">
            <w:pPr>
              <w:spacing w:line="276" w:lineRule="auto"/>
              <w:jc w:val="center"/>
              <w:rPr>
                <w:b w:val="1"/>
              </w:rPr>
            </w:pPr>
            <w:r w:rsidDel="00000000" w:rsidR="00000000" w:rsidRPr="00000000">
              <w:rPr>
                <w:b w:val="1"/>
                <w:rtl w:val="0"/>
              </w:rPr>
              <w:t xml:space="preserve">Wall thickness (Chrome moly 4130 / Docol R8)</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30">
            <w:pPr>
              <w:spacing w:line="276" w:lineRule="auto"/>
              <w:jc w:val="center"/>
              <w:rPr>
                <w:b w:val="1"/>
              </w:rPr>
            </w:pPr>
            <w:r w:rsidDel="00000000" w:rsidR="00000000" w:rsidRPr="00000000">
              <w:rPr>
                <w:b w:val="1"/>
                <w:rtl w:val="0"/>
              </w:rPr>
              <w:t xml:space="preserve">Sienelės storis (lengvas plienas)/ Wall thickness (Mild Steel)</w:t>
            </w:r>
          </w:p>
        </w:tc>
      </w:tr>
      <w:tr>
        <w:trPr>
          <w:cantSplit w:val="0"/>
          <w:trHeight w:val="470" w:hRule="atLeast"/>
          <w:tblHeader w:val="0"/>
        </w:trPr>
        <w:tc>
          <w:tcPr>
            <w:tcBorders>
              <w:left w:color="cc3a8b" w:space="0" w:sz="8" w:val="single"/>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76" w:lineRule="auto"/>
              <w:jc w:val="center"/>
              <w:rPr>
                <w:b w:val="1"/>
              </w:rPr>
            </w:pPr>
            <w:r w:rsidDel="00000000" w:rsidR="00000000" w:rsidRPr="00000000">
              <w:rPr>
                <w:b w:val="1"/>
                <w:rtl w:val="0"/>
              </w:rPr>
              <w:t xml:space="preserve">A</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76" w:lineRule="auto"/>
              <w:jc w:val="center"/>
              <w:rPr>
                <w:b w:val="1"/>
              </w:rPr>
            </w:pPr>
            <w:r w:rsidDel="00000000" w:rsidR="00000000" w:rsidRPr="00000000">
              <w:rPr>
                <w:b w:val="1"/>
                <w:rtl w:val="0"/>
              </w:rPr>
              <w:t xml:space="preserve">41 mm</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76" w:lineRule="auto"/>
              <w:jc w:val="center"/>
              <w:rPr>
                <w:b w:val="1"/>
              </w:rPr>
            </w:pPr>
            <w:r w:rsidDel="00000000" w:rsidR="00000000" w:rsidRPr="00000000">
              <w:rPr>
                <w:b w:val="1"/>
                <w:rtl w:val="0"/>
              </w:rPr>
              <w:t xml:space="preserve">2,1 mm</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76" w:lineRule="auto"/>
              <w:jc w:val="center"/>
              <w:rPr>
                <w:b w:val="1"/>
              </w:rPr>
            </w:pPr>
            <w:r w:rsidDel="00000000" w:rsidR="00000000" w:rsidRPr="00000000">
              <w:rPr>
                <w:b w:val="1"/>
                <w:rtl w:val="0"/>
              </w:rPr>
              <w:t xml:space="preserve">3 mm</w:t>
            </w:r>
          </w:p>
        </w:tc>
      </w:tr>
      <w:tr>
        <w:trPr>
          <w:cantSplit w:val="0"/>
          <w:trHeight w:val="470" w:hRule="atLeast"/>
          <w:tblHeader w:val="0"/>
        </w:trPr>
        <w:tc>
          <w:tcPr>
            <w:tcBorders>
              <w:left w:color="cc3a8b" w:space="0" w:sz="8" w:val="single"/>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35">
            <w:pPr>
              <w:spacing w:line="276" w:lineRule="auto"/>
              <w:jc w:val="center"/>
              <w:rPr>
                <w:b w:val="1"/>
              </w:rPr>
            </w:pPr>
            <w:r w:rsidDel="00000000" w:rsidR="00000000" w:rsidRPr="00000000">
              <w:rPr>
                <w:b w:val="1"/>
                <w:rtl w:val="0"/>
              </w:rPr>
              <w:t xml:space="preserve">B-1</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36">
            <w:pPr>
              <w:spacing w:line="276" w:lineRule="auto"/>
              <w:jc w:val="center"/>
              <w:rPr>
                <w:b w:val="1"/>
              </w:rPr>
            </w:pPr>
            <w:r w:rsidDel="00000000" w:rsidR="00000000" w:rsidRPr="00000000">
              <w:rPr>
                <w:b w:val="1"/>
                <w:rtl w:val="0"/>
              </w:rPr>
              <w:t xml:space="preserve">38 mm</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37">
            <w:pPr>
              <w:spacing w:line="276" w:lineRule="auto"/>
              <w:jc w:val="center"/>
              <w:rPr>
                <w:b w:val="1"/>
              </w:rPr>
            </w:pPr>
            <w:r w:rsidDel="00000000" w:rsidR="00000000" w:rsidRPr="00000000">
              <w:rPr>
                <w:b w:val="1"/>
                <w:rtl w:val="0"/>
              </w:rPr>
              <w:t xml:space="preserve">1,5 mm</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38">
            <w:pPr>
              <w:spacing w:line="276" w:lineRule="auto"/>
              <w:jc w:val="center"/>
              <w:rPr>
                <w:b w:val="1"/>
              </w:rPr>
            </w:pPr>
            <w:r w:rsidDel="00000000" w:rsidR="00000000" w:rsidRPr="00000000">
              <w:rPr>
                <w:b w:val="1"/>
                <w:rtl w:val="0"/>
              </w:rPr>
              <w:t xml:space="preserve">3 mm</w:t>
            </w:r>
          </w:p>
        </w:tc>
      </w:tr>
      <w:tr>
        <w:trPr>
          <w:cantSplit w:val="0"/>
          <w:trHeight w:val="470" w:hRule="atLeast"/>
          <w:tblHeader w:val="0"/>
        </w:trPr>
        <w:tc>
          <w:tcPr>
            <w:tcBorders>
              <w:left w:color="cc3a8b" w:space="0" w:sz="8" w:val="single"/>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76" w:lineRule="auto"/>
              <w:jc w:val="center"/>
              <w:rPr>
                <w:b w:val="1"/>
              </w:rPr>
            </w:pPr>
            <w:r w:rsidDel="00000000" w:rsidR="00000000" w:rsidRPr="00000000">
              <w:rPr>
                <w:b w:val="1"/>
                <w:rtl w:val="0"/>
              </w:rPr>
              <w:t xml:space="preserve">B-2</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76" w:lineRule="auto"/>
              <w:jc w:val="center"/>
              <w:rPr>
                <w:b w:val="1"/>
              </w:rPr>
            </w:pPr>
            <w:r w:rsidDel="00000000" w:rsidR="00000000" w:rsidRPr="00000000">
              <w:rPr>
                <w:b w:val="1"/>
                <w:rtl w:val="0"/>
              </w:rPr>
              <w:t xml:space="preserve">35 mm</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76" w:lineRule="auto"/>
              <w:jc w:val="center"/>
              <w:rPr>
                <w:b w:val="1"/>
              </w:rPr>
            </w:pPr>
            <w:r w:rsidDel="00000000" w:rsidR="00000000" w:rsidRPr="00000000">
              <w:rPr>
                <w:b w:val="1"/>
                <w:rtl w:val="0"/>
              </w:rPr>
              <w:t xml:space="preserve">1,2 mm</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76" w:lineRule="auto"/>
              <w:jc w:val="center"/>
              <w:rPr>
                <w:b w:val="1"/>
              </w:rPr>
            </w:pPr>
            <w:r w:rsidDel="00000000" w:rsidR="00000000" w:rsidRPr="00000000">
              <w:rPr>
                <w:b w:val="1"/>
                <w:rtl w:val="0"/>
              </w:rPr>
              <w:t xml:space="preserve">3 mm</w:t>
            </w:r>
          </w:p>
        </w:tc>
      </w:tr>
      <w:tr>
        <w:trPr>
          <w:cantSplit w:val="0"/>
          <w:trHeight w:val="470" w:hRule="atLeast"/>
          <w:tblHeader w:val="0"/>
        </w:trPr>
        <w:tc>
          <w:tcPr>
            <w:tcBorders>
              <w:left w:color="cc3a8b" w:space="0" w:sz="8" w:val="single"/>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3D">
            <w:pPr>
              <w:spacing w:line="276" w:lineRule="auto"/>
              <w:jc w:val="center"/>
              <w:rPr>
                <w:b w:val="1"/>
              </w:rPr>
            </w:pPr>
            <w:r w:rsidDel="00000000" w:rsidR="00000000" w:rsidRPr="00000000">
              <w:rPr>
                <w:b w:val="1"/>
                <w:rtl w:val="0"/>
              </w:rPr>
              <w:t xml:space="preserve">B-2</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3E">
            <w:pPr>
              <w:spacing w:line="276" w:lineRule="auto"/>
              <w:jc w:val="center"/>
              <w:rPr>
                <w:b w:val="1"/>
              </w:rPr>
            </w:pPr>
            <w:r w:rsidDel="00000000" w:rsidR="00000000" w:rsidRPr="00000000">
              <w:rPr>
                <w:b w:val="1"/>
                <w:rtl w:val="0"/>
              </w:rPr>
              <w:t xml:space="preserve">32 mm</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3F">
            <w:pPr>
              <w:spacing w:line="276" w:lineRule="auto"/>
              <w:jc w:val="center"/>
              <w:rPr>
                <w:b w:val="1"/>
              </w:rPr>
            </w:pPr>
            <w:r w:rsidDel="00000000" w:rsidR="00000000" w:rsidRPr="00000000">
              <w:rPr>
                <w:b w:val="1"/>
                <w:rtl w:val="0"/>
              </w:rPr>
              <w:t xml:space="preserve">1,2 mm</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40">
            <w:pPr>
              <w:spacing w:line="276" w:lineRule="auto"/>
              <w:jc w:val="center"/>
              <w:rPr>
                <w:b w:val="1"/>
              </w:rPr>
            </w:pPr>
            <w:r w:rsidDel="00000000" w:rsidR="00000000" w:rsidRPr="00000000">
              <w:rPr>
                <w:b w:val="1"/>
                <w:rtl w:val="0"/>
              </w:rPr>
              <w:t xml:space="preserve">3 mm</w:t>
            </w:r>
          </w:p>
        </w:tc>
      </w:tr>
      <w:tr>
        <w:trPr>
          <w:cantSplit w:val="0"/>
          <w:trHeight w:val="470" w:hRule="atLeast"/>
          <w:tblHeader w:val="0"/>
        </w:trPr>
        <w:tc>
          <w:tcPr>
            <w:tcBorders>
              <w:left w:color="cc3a8b" w:space="0" w:sz="8" w:val="single"/>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76" w:lineRule="auto"/>
              <w:jc w:val="center"/>
              <w:rPr>
                <w:b w:val="1"/>
              </w:rPr>
            </w:pPr>
            <w:r w:rsidDel="00000000" w:rsidR="00000000" w:rsidRPr="00000000">
              <w:rPr>
                <w:b w:val="1"/>
                <w:rtl w:val="0"/>
              </w:rPr>
              <w:t xml:space="preserve">C</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76" w:lineRule="auto"/>
              <w:jc w:val="center"/>
              <w:rPr>
                <w:b w:val="1"/>
              </w:rPr>
            </w:pPr>
            <w:r w:rsidDel="00000000" w:rsidR="00000000" w:rsidRPr="00000000">
              <w:rPr>
                <w:b w:val="1"/>
                <w:rtl w:val="0"/>
              </w:rPr>
              <w:t xml:space="preserve">32 mm</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76" w:lineRule="auto"/>
              <w:jc w:val="center"/>
              <w:rPr>
                <w:b w:val="1"/>
              </w:rPr>
            </w:pPr>
            <w:r w:rsidDel="00000000" w:rsidR="00000000" w:rsidRPr="00000000">
              <w:rPr>
                <w:b w:val="1"/>
                <w:rtl w:val="0"/>
              </w:rPr>
              <w:t xml:space="preserve">1,7 mm</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276" w:lineRule="auto"/>
              <w:jc w:val="center"/>
              <w:rPr>
                <w:b w:val="1"/>
              </w:rPr>
            </w:pPr>
            <w:r w:rsidDel="00000000" w:rsidR="00000000" w:rsidRPr="00000000">
              <w:rPr>
                <w:b w:val="1"/>
                <w:rtl w:val="0"/>
              </w:rPr>
              <w:t xml:space="preserve">3 mm</w:t>
            </w:r>
          </w:p>
        </w:tc>
      </w:tr>
      <w:tr>
        <w:trPr>
          <w:cantSplit w:val="0"/>
          <w:trHeight w:val="470" w:hRule="atLeast"/>
          <w:tblHeader w:val="0"/>
        </w:trPr>
        <w:tc>
          <w:tcPr>
            <w:tcBorders>
              <w:left w:color="cc3a8b" w:space="0" w:sz="8" w:val="single"/>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45">
            <w:pPr>
              <w:spacing w:line="276" w:lineRule="auto"/>
              <w:jc w:val="center"/>
              <w:rPr>
                <w:b w:val="1"/>
              </w:rPr>
            </w:pPr>
            <w:r w:rsidDel="00000000" w:rsidR="00000000" w:rsidRPr="00000000">
              <w:rPr>
                <w:b w:val="1"/>
                <w:rtl w:val="0"/>
              </w:rPr>
              <w:t xml:space="preserve">D</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46">
            <w:pPr>
              <w:spacing w:line="276" w:lineRule="auto"/>
              <w:jc w:val="center"/>
              <w:rPr>
                <w:b w:val="1"/>
              </w:rPr>
            </w:pPr>
            <w:r w:rsidDel="00000000" w:rsidR="00000000" w:rsidRPr="00000000">
              <w:rPr>
                <w:b w:val="1"/>
                <w:rtl w:val="0"/>
              </w:rPr>
              <w:t xml:space="preserve">32 mm</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47">
            <w:pPr>
              <w:spacing w:line="276" w:lineRule="auto"/>
              <w:jc w:val="center"/>
              <w:rPr>
                <w:b w:val="1"/>
              </w:rPr>
            </w:pPr>
            <w:r w:rsidDel="00000000" w:rsidR="00000000" w:rsidRPr="00000000">
              <w:rPr>
                <w:b w:val="1"/>
                <w:rtl w:val="0"/>
              </w:rPr>
              <w:t xml:space="preserve">1,5 mm</w:t>
            </w:r>
          </w:p>
        </w:tc>
        <w:tc>
          <w:tcPr>
            <w:tcBorders>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48">
            <w:pPr>
              <w:spacing w:line="276" w:lineRule="auto"/>
              <w:jc w:val="center"/>
              <w:rPr>
                <w:b w:val="1"/>
              </w:rPr>
            </w:pPr>
            <w:r w:rsidDel="00000000" w:rsidR="00000000" w:rsidRPr="00000000">
              <w:rPr>
                <w:b w:val="1"/>
                <w:rtl w:val="0"/>
              </w:rPr>
              <w:t xml:space="preserve">3 mm</w:t>
            </w:r>
          </w:p>
        </w:tc>
      </w:tr>
      <w:tr>
        <w:trPr>
          <w:cantSplit w:val="0"/>
          <w:trHeight w:val="470" w:hRule="atLeast"/>
          <w:tblHeader w:val="0"/>
        </w:trPr>
        <w:tc>
          <w:tcPr>
            <w:tcBorders>
              <w:left w:color="cc3a8b" w:space="0" w:sz="8" w:val="single"/>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76" w:lineRule="auto"/>
              <w:jc w:val="center"/>
              <w:rPr>
                <w:b w:val="1"/>
              </w:rPr>
            </w:pPr>
            <w:r w:rsidDel="00000000" w:rsidR="00000000" w:rsidRPr="00000000">
              <w:rPr>
                <w:b w:val="1"/>
                <w:rtl w:val="0"/>
              </w:rPr>
              <w:t xml:space="preserve">E</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76" w:lineRule="auto"/>
              <w:jc w:val="center"/>
              <w:rPr>
                <w:b w:val="1"/>
              </w:rPr>
            </w:pPr>
            <w:r w:rsidDel="00000000" w:rsidR="00000000" w:rsidRPr="00000000">
              <w:rPr>
                <w:b w:val="1"/>
                <w:rtl w:val="0"/>
              </w:rPr>
              <w:t xml:space="preserve">38 mm</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76" w:lineRule="auto"/>
              <w:jc w:val="center"/>
              <w:rPr>
                <w:b w:val="1"/>
              </w:rPr>
            </w:pPr>
            <w:r w:rsidDel="00000000" w:rsidR="00000000" w:rsidRPr="00000000">
              <w:rPr>
                <w:b w:val="1"/>
                <w:rtl w:val="0"/>
              </w:rPr>
              <w:t xml:space="preserve">1,2 mm</w:t>
            </w:r>
          </w:p>
        </w:tc>
        <w:tc>
          <w:tcPr>
            <w:tcBorders>
              <w:bottom w:color="cc3a8b" w:space="0" w:sz="8" w:val="single"/>
              <w:right w:color="cc3a8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76" w:lineRule="auto"/>
              <w:jc w:val="center"/>
              <w:rPr>
                <w:b w:val="1"/>
              </w:rPr>
            </w:pPr>
            <w:r w:rsidDel="00000000" w:rsidR="00000000" w:rsidRPr="00000000">
              <w:rPr>
                <w:b w:val="1"/>
                <w:rtl w:val="0"/>
              </w:rPr>
              <w:t xml:space="preserve">3 mm</w:t>
            </w:r>
          </w:p>
        </w:tc>
      </w:tr>
      <w:tr>
        <w:trPr>
          <w:cantSplit w:val="0"/>
          <w:trHeight w:val="740" w:hRule="atLeast"/>
          <w:tblHeader w:val="0"/>
        </w:trPr>
        <w:tc>
          <w:tcPr>
            <w:gridSpan w:val="4"/>
            <w:tcBorders>
              <w:left w:color="cc3a8b" w:space="0" w:sz="8" w:val="single"/>
              <w:bottom w:color="cc3a8b" w:space="0" w:sz="8" w:val="single"/>
              <w:right w:color="cc3a8b" w:space="0" w:sz="8" w:val="single"/>
            </w:tcBorders>
            <w:shd w:fill="eebdd8" w:val="clear"/>
            <w:tcMar>
              <w:top w:w="100.0" w:type="dxa"/>
              <w:left w:w="100.0" w:type="dxa"/>
              <w:bottom w:w="100.0" w:type="dxa"/>
              <w:right w:w="100.0" w:type="dxa"/>
            </w:tcMar>
            <w:vAlign w:val="top"/>
          </w:tcPr>
          <w:p w:rsidR="00000000" w:rsidDel="00000000" w:rsidP="00000000" w:rsidRDefault="00000000" w:rsidRPr="00000000" w14:paraId="0000004D">
            <w:pPr>
              <w:spacing w:line="276" w:lineRule="auto"/>
              <w:jc w:val="center"/>
              <w:rPr>
                <w:b w:val="1"/>
              </w:rPr>
            </w:pPr>
            <w:r w:rsidDel="00000000" w:rsidR="00000000" w:rsidRPr="00000000">
              <w:rPr>
                <w:b w:val="1"/>
                <w:rtl w:val="0"/>
              </w:rPr>
              <w:t xml:space="preserve">Visi išmatavimai yra minimalūs./ All measurements are minimum requirements.</w:t>
            </w:r>
          </w:p>
        </w:tc>
      </w:tr>
    </w:tbl>
    <w:p w:rsidR="00000000" w:rsidDel="00000000" w:rsidP="00000000" w:rsidRDefault="00000000" w:rsidRPr="00000000" w14:paraId="00000051">
      <w:pPr>
        <w:jc w:val="cente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Saugos lankų s</w:t>
      </w:r>
      <w:r w:rsidDel="00000000" w:rsidR="00000000" w:rsidRPr="00000000">
        <w:rPr>
          <w:b w:val="1"/>
          <w:rtl w:val="0"/>
        </w:rPr>
        <w:t xml:space="preserve">chema Nr. 3</w:t>
      </w:r>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Pr>
        <w:drawing>
          <wp:inline distB="114300" distT="114300" distL="114300" distR="114300">
            <wp:extent cx="5638800" cy="8304847"/>
            <wp:effectExtent b="0" l="0" r="0" t="0"/>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638800" cy="8304847"/>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rtl w:val="0"/>
        </w:rPr>
      </w:r>
    </w:p>
    <w:bookmarkStart w:colFirst="0" w:colLast="0" w:name="bookmark=id.gjdgxs" w:id="0"/>
    <w:bookmarkEnd w:id="0"/>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Paruošė:</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2022 m. vasario 26 d.</w:t>
      </w: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Tomas Liutinskis</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Antanas Krivickas</w:t>
      </w: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Ligitas Butkus</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Tomas Stadalius</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Vaiva Šlėderienė</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left"/>
        <w:rPr>
          <w:b w:val="1"/>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Jurgis Grigaliūnas</w:t>
      </w:r>
      <w:r w:rsidDel="00000000" w:rsidR="00000000" w:rsidRPr="00000000">
        <w:rPr>
          <w:rtl w:val="0"/>
        </w:rPr>
      </w:r>
    </w:p>
    <w:sectPr>
      <w:pgSz w:h="16838" w:w="11906" w:orient="portrait"/>
      <w:pgMar w:bottom="1134" w:top="1134" w:left="1700.7874015748032" w:right="577.2047244094489"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29" w:hanging="360"/>
      </w:pPr>
      <w:rPr/>
    </w:lvl>
    <w:lvl w:ilvl="1">
      <w:start w:val="1"/>
      <w:numFmt w:val="decimal"/>
      <w:lvlText w:val="%2."/>
      <w:lvlJc w:val="left"/>
      <w:pPr>
        <w:ind w:left="1789" w:hanging="360"/>
      </w:pPr>
      <w:rPr/>
    </w:lvl>
    <w:lvl w:ilvl="2">
      <w:start w:val="1"/>
      <w:numFmt w:val="decimal"/>
      <w:lvlText w:val="%3."/>
      <w:lvlJc w:val="left"/>
      <w:pPr>
        <w:ind w:left="2149" w:hanging="360"/>
      </w:pPr>
      <w:rPr/>
    </w:lvl>
    <w:lvl w:ilvl="3">
      <w:start w:val="1"/>
      <w:numFmt w:val="decimal"/>
      <w:lvlText w:val="%4."/>
      <w:lvlJc w:val="left"/>
      <w:pPr>
        <w:ind w:left="2509" w:hanging="360"/>
      </w:pPr>
      <w:rPr/>
    </w:lvl>
    <w:lvl w:ilvl="4">
      <w:start w:val="1"/>
      <w:numFmt w:val="decimal"/>
      <w:lvlText w:val="%5."/>
      <w:lvlJc w:val="left"/>
      <w:pPr>
        <w:ind w:left="2869" w:hanging="360"/>
      </w:pPr>
      <w:rPr/>
    </w:lvl>
    <w:lvl w:ilvl="5">
      <w:start w:val="1"/>
      <w:numFmt w:val="decimal"/>
      <w:lvlText w:val="%6."/>
      <w:lvlJc w:val="left"/>
      <w:pPr>
        <w:ind w:left="3229" w:hanging="360"/>
      </w:pPr>
      <w:rPr/>
    </w:lvl>
    <w:lvl w:ilvl="6">
      <w:start w:val="1"/>
      <w:numFmt w:val="decimal"/>
      <w:lvlText w:val="%7."/>
      <w:lvlJc w:val="left"/>
      <w:pPr>
        <w:ind w:left="3589" w:hanging="360"/>
      </w:pPr>
      <w:rPr/>
    </w:lvl>
    <w:lvl w:ilvl="7">
      <w:start w:val="1"/>
      <w:numFmt w:val="decimal"/>
      <w:lvlText w:val="%8."/>
      <w:lvlJc w:val="left"/>
      <w:pPr>
        <w:ind w:left="3949" w:hanging="360"/>
      </w:pPr>
      <w:rPr/>
    </w:lvl>
    <w:lvl w:ilvl="8">
      <w:start w:val="1"/>
      <w:numFmt w:val="decimal"/>
      <w:lvlText w:val="%9."/>
      <w:lvlJc w:val="left"/>
      <w:pPr>
        <w:ind w:left="4309" w:hanging="36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pageBreakBefore w:val="0"/>
      <w:spacing w:after="120" w:before="240" w:lineRule="auto"/>
    </w:pPr>
    <w:rPr>
      <w:rFonts w:ascii="Arial" w:cs="Arial" w:eastAsia="Arial" w:hAnsi="Arial"/>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spacing w:after="120" w:before="240" w:lineRule="auto"/>
    </w:pPr>
    <w:rPr>
      <w:rFonts w:ascii="Arial" w:cs="Arial" w:eastAsia="Arial" w:hAnsi="Arial"/>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pageBreakBefore w:val="0"/>
      <w:spacing w:after="120" w:before="240" w:lineRule="auto"/>
    </w:pPr>
    <w:rPr>
      <w:rFonts w:ascii="Arial" w:cs="Arial" w:eastAsia="Arial" w:hAnsi="Arial"/>
      <w:sz w:val="28"/>
      <w:szCs w:val="28"/>
    </w:rPr>
  </w:style>
  <w:style w:type="paragraph" w:styleId="Subtitle">
    <w:name w:val="Subtitle"/>
    <w:basedOn w:val="Normal"/>
    <w:next w:val="Normal"/>
    <w:pPr>
      <w:keepNext w:val="1"/>
      <w:pageBreakBefore w:val="0"/>
      <w:spacing w:after="120" w:before="240" w:lineRule="auto"/>
      <w:jc w:val="center"/>
    </w:pPr>
    <w:rPr>
      <w:rFonts w:ascii="Arial" w:cs="Arial" w:eastAsia="Arial" w:hAnsi="Arial"/>
      <w:i w:val="1"/>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spacing w:after="120" w:before="240" w:lineRule="auto"/>
      <w:jc w:val="center"/>
    </w:pPr>
    <w:rPr>
      <w:rFonts w:ascii="Arial" w:cs="Arial" w:eastAsia="Arial" w:hAnsi="Arial"/>
      <w:i w:val="1"/>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spacing w:after="120" w:before="240" w:lineRule="auto"/>
      <w:jc w:val="center"/>
    </w:pPr>
    <w:rPr>
      <w:rFonts w:ascii="Arial" w:cs="Arial" w:eastAsia="Arial" w:hAnsi="Arial"/>
      <w:i w:val="1"/>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www.fia.com/sites/default/files/2022_fia_drag_racing_-_technical_drawings_-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ztdTufq185On7rNdDZV2I++zFw==">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