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E" w:rsidRPr="009A35D3" w:rsidRDefault="008327DE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r w:rsidRPr="009A35D3">
        <w:rPr>
          <w:rFonts w:asciiTheme="minorHAnsi" w:hAnsiTheme="minorHAnsi"/>
          <w:b/>
          <w:spacing w:val="20"/>
          <w:lang w:val="lt-LT"/>
        </w:rPr>
        <w:t xml:space="preserve">Priedas </w:t>
      </w:r>
      <w:proofErr w:type="spellStart"/>
      <w:r w:rsidRPr="009A35D3">
        <w:rPr>
          <w:rFonts w:asciiTheme="minorHAnsi" w:hAnsiTheme="minorHAnsi"/>
          <w:b/>
          <w:spacing w:val="20"/>
          <w:lang w:val="lt-LT"/>
        </w:rPr>
        <w:t>Nr</w:t>
      </w:r>
      <w:proofErr w:type="spellEnd"/>
      <w:r w:rsidRPr="009A35D3">
        <w:rPr>
          <w:rFonts w:asciiTheme="minorHAnsi" w:hAnsiTheme="minorHAnsi"/>
          <w:b/>
          <w:spacing w:val="20"/>
          <w:lang w:val="lt-LT"/>
        </w:rPr>
        <w:t xml:space="preserve">. 1 - </w:t>
      </w:r>
      <w:r w:rsidR="00BD78AE" w:rsidRPr="009A35D3">
        <w:rPr>
          <w:rFonts w:asciiTheme="minorHAnsi" w:hAnsiTheme="minorHAnsi"/>
          <w:b/>
          <w:spacing w:val="20"/>
          <w:lang w:val="lt-LT"/>
        </w:rPr>
        <w:t>BAUDŲ LENTELĖ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2771"/>
        <w:gridCol w:w="3164"/>
      </w:tblGrid>
      <w:tr w:rsidR="00BD78AE" w:rsidRPr="009A35D3" w:rsidTr="009A35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  <w:vAlign w:val="center"/>
          </w:tcPr>
          <w:p w:rsidR="00BD78AE" w:rsidRPr="009A35D3" w:rsidRDefault="009A35D3" w:rsidP="009A35D3">
            <w:pPr>
              <w:ind w:left="180" w:hanging="38"/>
              <w:jc w:val="center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Pažeidimai</w:t>
            </w:r>
          </w:p>
        </w:tc>
        <w:tc>
          <w:tcPr>
            <w:tcW w:w="1481" w:type="pct"/>
            <w:vAlign w:val="center"/>
          </w:tcPr>
          <w:p w:rsidR="00BD78AE" w:rsidRPr="009A35D3" w:rsidRDefault="00BD78AE" w:rsidP="009A35D3">
            <w:pPr>
              <w:ind w:left="-5"/>
              <w:jc w:val="center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b/>
                <w:lang w:val="lt-LT"/>
              </w:rPr>
              <w:t>Baudos</w:t>
            </w:r>
            <w:bookmarkStart w:id="0" w:name="_GoBack"/>
            <w:bookmarkEnd w:id="0"/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01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Automobilis neatitinka techninių reikalavimų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</w:t>
            </w:r>
            <w:r w:rsidRPr="009A35D3">
              <w:rPr>
                <w:rFonts w:asciiTheme="minorHAnsi" w:hAnsiTheme="minorHAnsi"/>
                <w:b/>
                <w:lang w:val="lt-LT"/>
              </w:rPr>
              <w:t xml:space="preserve"> </w:t>
            </w:r>
            <w:r w:rsidRPr="009A35D3">
              <w:rPr>
                <w:rFonts w:asciiTheme="minorHAnsi" w:hAnsiTheme="minorHAnsi"/>
                <w:lang w:val="lt-LT"/>
              </w:rPr>
              <w:t>startuoti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02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Nėra galiojančios licencijos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neleidžiama startuoti 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03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Nėra ASF leidimo (jei reikalingas)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04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Nesumokėtas  startinis mokestis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05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</w:t>
            </w:r>
            <w:proofErr w:type="spellStart"/>
            <w:r w:rsidRPr="009A35D3">
              <w:rPr>
                <w:rFonts w:asciiTheme="minorHAnsi" w:hAnsiTheme="minorHAnsi"/>
                <w:lang w:val="lt-LT"/>
              </w:rPr>
              <w:t>Homologacinių</w:t>
            </w:r>
            <w:proofErr w:type="spellEnd"/>
            <w:r w:rsidRPr="009A35D3">
              <w:rPr>
                <w:rFonts w:asciiTheme="minorHAnsi" w:hAnsiTheme="minorHAnsi"/>
                <w:lang w:val="lt-LT"/>
              </w:rPr>
              <w:t xml:space="preserve"> dokumentų nepateikimas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06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Automobilis neatitinka saugumo reikalavimų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07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Pavėlavimas atsistoti į starto vietą važiavime, 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jei varžybų vadovas mano, kad tai trukdo varžyboms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šalinimas iš važiavimo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08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Nėra techninės komisijos uždėto markiravimo žymių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šalinimas iš varžybų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09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Trasos ribų ženklinimo kirtimas ar sąmoningas išvažiavimas 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iš trasos bandant pasiekti geresnį laiką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šalinimas iš važiavimo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22" w:type="pct"/>
            <w:vMerge w:val="restart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10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Pakartotinas falšstartas: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296" w:type="pct"/>
          </w:tcPr>
          <w:p w:rsidR="00BD78AE" w:rsidRPr="009A35D3" w:rsidRDefault="00BD78AE" w:rsidP="000A082A">
            <w:pPr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-važiavime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šalinamas iš važiavimo      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22" w:type="pct"/>
            <w:vMerge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296" w:type="pct"/>
          </w:tcPr>
          <w:p w:rsidR="00BD78AE" w:rsidRPr="009A35D3" w:rsidRDefault="00BD78AE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-finale</w:t>
            </w:r>
          </w:p>
          <w:p w:rsidR="00BD78AE" w:rsidRPr="009A35D3" w:rsidRDefault="00BD78AE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paskutinė vieta tame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finale  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11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Neragavimas į rodomas signalines vėliavas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komisarų sprendimas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12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Vairuotojo saugumo užtikrinimo priemonių neatitikimas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nustatytiems reikalavimams išaiškėjęs varžybų metu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šalinimas iš varžybų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13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Bet koks falsifikavimas ar bandymas falsifikuoti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markiravimo žymes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šalinimas iš varžybų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14</w:t>
            </w:r>
            <w:r w:rsidR="0010179B" w:rsidRPr="009A35D3">
              <w:rPr>
                <w:rFonts w:asciiTheme="minorHAnsi" w:hAnsiTheme="minorHAnsi"/>
                <w:lang w:val="lt-LT"/>
              </w:rPr>
              <w:t>.</w:t>
            </w:r>
            <w:r w:rsidRPr="009A35D3">
              <w:rPr>
                <w:rFonts w:asciiTheme="minorHAnsi" w:hAnsiTheme="minorHAnsi"/>
                <w:lang w:val="lt-LT"/>
              </w:rPr>
              <w:t xml:space="preserve">  “</w:t>
            </w:r>
            <w:proofErr w:type="spellStart"/>
            <w:r w:rsidRPr="009A35D3">
              <w:rPr>
                <w:rFonts w:asciiTheme="minorHAnsi" w:hAnsiTheme="minorHAnsi"/>
                <w:lang w:val="lt-LT"/>
              </w:rPr>
              <w:t>Parc</w:t>
            </w:r>
            <w:proofErr w:type="spellEnd"/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proofErr w:type="spellStart"/>
            <w:r w:rsidRPr="009A35D3">
              <w:rPr>
                <w:rFonts w:asciiTheme="minorHAnsi" w:hAnsiTheme="minorHAnsi"/>
                <w:lang w:val="lt-LT"/>
              </w:rPr>
              <w:t>ferme</w:t>
            </w:r>
            <w:proofErr w:type="spellEnd"/>
            <w:r w:rsidRPr="009A35D3">
              <w:rPr>
                <w:rFonts w:asciiTheme="minorHAnsi" w:hAnsiTheme="minorHAnsi"/>
                <w:lang w:val="lt-LT"/>
              </w:rPr>
              <w:t>” taisyklių pažeidimas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komisarų sprendimas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15.   Atvykimas į techninę komisiją pavėlavus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bauda 100 litų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16.   Nedalyvavimas vairuotojų susirinkime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bauda 50 litų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22" w:type="pct"/>
            <w:vMerge w:val="restart"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17.     Tyčinis blokavimas 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sz w:val="20"/>
                <w:szCs w:val="20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sz w:val="20"/>
                <w:szCs w:val="20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296" w:type="pct"/>
          </w:tcPr>
          <w:p w:rsidR="00BD78AE" w:rsidRPr="009A35D3" w:rsidRDefault="00BD78AE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- pirmas kartas varžybose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įspėjimas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22" w:type="pct"/>
            <w:vMerge/>
          </w:tcPr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296" w:type="pct"/>
          </w:tcPr>
          <w:p w:rsidR="00BD78AE" w:rsidRPr="009A35D3" w:rsidRDefault="00BD78AE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- pakartotinas tose pačiose varžybose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šalinamas iš važiavimo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10179B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</w:t>
            </w:r>
            <w:r w:rsidR="00BD78AE" w:rsidRPr="009A35D3">
              <w:rPr>
                <w:rFonts w:asciiTheme="minorHAnsi" w:hAnsiTheme="minorHAnsi"/>
                <w:lang w:val="lt-LT"/>
              </w:rPr>
              <w:t>18.   Nesportinis - kontaktinis važiavimas</w:t>
            </w:r>
            <w:r w:rsidR="00EE6F53" w:rsidRPr="009A35D3">
              <w:rPr>
                <w:rFonts w:asciiTheme="minorHAnsi" w:hAnsiTheme="minorHAnsi"/>
                <w:lang w:val="lt-LT"/>
              </w:rPr>
              <w:t xml:space="preserve"> („Krosingas“)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   - jei dėl kontakto kitas vairuotojas neprarado pozicijos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                                   a) p</w:t>
            </w:r>
            <w:r w:rsidR="00EE6F53" w:rsidRPr="009A35D3">
              <w:rPr>
                <w:rFonts w:asciiTheme="minorHAnsi" w:hAnsiTheme="minorHAnsi"/>
                <w:lang w:val="lt-LT"/>
              </w:rPr>
              <w:t>irmas kartas važiavime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          </w:t>
            </w:r>
            <w:r w:rsidR="00EE6F53" w:rsidRPr="009A35D3">
              <w:rPr>
                <w:rFonts w:asciiTheme="minorHAnsi" w:hAnsiTheme="minorHAnsi"/>
                <w:lang w:val="lt-LT"/>
              </w:rPr>
              <w:t xml:space="preserve">                         b) antras kartas tame</w:t>
            </w:r>
            <w:r w:rsidRPr="009A35D3">
              <w:rPr>
                <w:rFonts w:asciiTheme="minorHAnsi" w:hAnsiTheme="minorHAnsi"/>
                <w:lang w:val="lt-LT"/>
              </w:rPr>
              <w:t xml:space="preserve"> pači</w:t>
            </w:r>
            <w:r w:rsidR="00EE6F53" w:rsidRPr="009A35D3">
              <w:rPr>
                <w:rFonts w:asciiTheme="minorHAnsi" w:hAnsiTheme="minorHAnsi"/>
                <w:lang w:val="lt-LT"/>
              </w:rPr>
              <w:t>ame</w:t>
            </w:r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r w:rsidR="00EE6F53" w:rsidRPr="009A35D3">
              <w:rPr>
                <w:rFonts w:asciiTheme="minorHAnsi" w:hAnsiTheme="minorHAnsi"/>
                <w:lang w:val="lt-LT"/>
              </w:rPr>
              <w:t>važiavime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  - jei dėl kontakto kitas vairuotojas prarado poziciją</w:t>
            </w:r>
          </w:p>
        </w:tc>
        <w:tc>
          <w:tcPr>
            <w:tcW w:w="1481" w:type="pct"/>
          </w:tcPr>
          <w:p w:rsidR="00BD78AE" w:rsidRPr="009A35D3" w:rsidRDefault="00BD78AE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įspėjimas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šalinamas iš važiavimo</w:t>
            </w:r>
          </w:p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šalinamas iš važiavimo</w:t>
            </w:r>
          </w:p>
        </w:tc>
      </w:tr>
      <w:tr w:rsidR="00BD78AE" w:rsidRPr="009A35D3" w:rsidTr="000A08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9" w:type="pct"/>
            <w:gridSpan w:val="2"/>
          </w:tcPr>
          <w:p w:rsidR="00BD78AE" w:rsidRPr="009A35D3" w:rsidRDefault="0010179B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</w:t>
            </w:r>
            <w:r w:rsidR="00BD78AE" w:rsidRPr="009A35D3">
              <w:rPr>
                <w:rFonts w:asciiTheme="minorHAnsi" w:hAnsiTheme="minorHAnsi"/>
                <w:lang w:val="lt-LT"/>
              </w:rPr>
              <w:t>19.    Grubus nesportinis važiavimas ar elgesys</w:t>
            </w:r>
          </w:p>
          <w:p w:rsidR="00BD78AE" w:rsidRPr="009A35D3" w:rsidRDefault="00BD78AE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</w:p>
          <w:p w:rsidR="008626FE" w:rsidRPr="009A35D3" w:rsidRDefault="008626FE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</w:p>
          <w:p w:rsidR="00B91B1A" w:rsidRPr="009A35D3" w:rsidRDefault="0010179B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bCs w:val="0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</w:t>
            </w:r>
            <w:r w:rsidR="00B91B1A" w:rsidRPr="009A35D3">
              <w:rPr>
                <w:rFonts w:asciiTheme="minorHAnsi" w:hAnsiTheme="minorHAnsi"/>
                <w:lang w:val="lt-LT"/>
              </w:rPr>
              <w:t>20. Sportininka</w:t>
            </w:r>
            <w:r w:rsidR="008626FE" w:rsidRPr="009A35D3">
              <w:rPr>
                <w:rFonts w:asciiTheme="minorHAnsi" w:hAnsiTheme="minorHAnsi"/>
                <w:lang w:val="lt-LT"/>
              </w:rPr>
              <w:t>ms</w:t>
            </w:r>
            <w:r w:rsidR="00B91B1A" w:rsidRPr="009A35D3">
              <w:rPr>
                <w:rFonts w:asciiTheme="minorHAnsi" w:hAnsiTheme="minorHAnsi"/>
                <w:lang w:val="lt-LT"/>
              </w:rPr>
              <w:t xml:space="preserve">, </w:t>
            </w:r>
            <w:r w:rsidR="00B91B1A" w:rsidRPr="009A35D3">
              <w:rPr>
                <w:rFonts w:asciiTheme="minorHAnsi" w:hAnsiTheme="minorHAnsi"/>
                <w:bCs w:val="0"/>
                <w:lang w:val="lt-LT"/>
              </w:rPr>
              <w:t>savo komandos stovėjimo zonoje dalyvių parke neturinti</w:t>
            </w:r>
            <w:r w:rsidR="008626FE" w:rsidRPr="009A35D3">
              <w:rPr>
                <w:rFonts w:asciiTheme="minorHAnsi" w:hAnsiTheme="minorHAnsi"/>
                <w:bCs w:val="0"/>
                <w:lang w:val="lt-LT"/>
              </w:rPr>
              <w:t>em</w:t>
            </w:r>
            <w:r w:rsidR="00B91B1A" w:rsidRPr="009A35D3">
              <w:rPr>
                <w:rFonts w:asciiTheme="minorHAnsi" w:hAnsiTheme="minorHAnsi"/>
                <w:bCs w:val="0"/>
                <w:lang w:val="lt-LT"/>
              </w:rPr>
              <w:t>s nuosavo, 6 kg. sveriančio gesintuvo</w:t>
            </w:r>
          </w:p>
          <w:p w:rsidR="00B91B1A" w:rsidRPr="009A35D3" w:rsidRDefault="00B91B1A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bCs w:val="0"/>
                <w:lang w:val="lt-LT"/>
              </w:rPr>
            </w:pPr>
          </w:p>
          <w:p w:rsidR="00B91B1A" w:rsidRPr="009A35D3" w:rsidRDefault="0010179B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bCs w:val="0"/>
                <w:lang w:val="lt-LT"/>
              </w:rPr>
              <w:t xml:space="preserve">  </w:t>
            </w:r>
            <w:r w:rsidR="00B91B1A" w:rsidRPr="009A35D3">
              <w:rPr>
                <w:rFonts w:asciiTheme="minorHAnsi" w:hAnsiTheme="minorHAnsi"/>
                <w:bCs w:val="0"/>
                <w:lang w:val="lt-LT"/>
              </w:rPr>
              <w:t>21.</w:t>
            </w:r>
            <w:r w:rsidR="008626FE" w:rsidRPr="009A35D3">
              <w:rPr>
                <w:rFonts w:asciiTheme="minorHAnsi" w:hAnsiTheme="minorHAnsi"/>
                <w:bCs w:val="0"/>
                <w:lang w:val="lt-LT"/>
              </w:rPr>
              <w:t xml:space="preserve"> Sportininkams, </w:t>
            </w:r>
            <w:r w:rsidR="008626FE" w:rsidRPr="009A35D3">
              <w:rPr>
                <w:rFonts w:asciiTheme="minorHAnsi" w:hAnsiTheme="minorHAnsi"/>
                <w:lang w:val="lt-LT"/>
              </w:rPr>
              <w:t>sportinio automobilio stovėjimo vietoje dalyvių parke nenaudojantiems (minimalus dydis 4m.x5m.) nurodyto dydžio pakloto</w:t>
            </w:r>
          </w:p>
          <w:p w:rsidR="00B91B1A" w:rsidRPr="009A35D3" w:rsidRDefault="00B91B1A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481" w:type="pct"/>
          </w:tcPr>
          <w:p w:rsidR="00BD78AE" w:rsidRPr="009A35D3" w:rsidRDefault="00BD78AE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bCs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komisarų sprendimas ir </w:t>
            </w:r>
          </w:p>
          <w:p w:rsidR="00BD78AE" w:rsidRPr="009A35D3" w:rsidRDefault="00BD78AE" w:rsidP="000A082A">
            <w:pPr>
              <w:pStyle w:val="BodyText"/>
              <w:tabs>
                <w:tab w:val="left" w:pos="1418"/>
              </w:tabs>
              <w:ind w:left="252" w:hanging="195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pranešimas LASF‘ui.</w:t>
            </w:r>
          </w:p>
          <w:p w:rsidR="008626FE" w:rsidRPr="009A35D3" w:rsidRDefault="008626FE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</w:p>
          <w:p w:rsidR="00B91B1A" w:rsidRPr="009A35D3" w:rsidRDefault="00B91B1A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Bauda –</w:t>
            </w:r>
            <w:r w:rsidR="00970522" w:rsidRPr="009A35D3">
              <w:rPr>
                <w:rFonts w:asciiTheme="minorHAnsi" w:hAnsiTheme="minorHAnsi"/>
                <w:lang w:val="lt-LT"/>
              </w:rPr>
              <w:t xml:space="preserve"> 200 litų</w:t>
            </w:r>
          </w:p>
          <w:p w:rsidR="008626FE" w:rsidRPr="009A35D3" w:rsidRDefault="008626FE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</w:p>
          <w:p w:rsidR="008626FE" w:rsidRPr="009A35D3" w:rsidRDefault="008626FE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</w:p>
          <w:p w:rsidR="008626FE" w:rsidRPr="009A35D3" w:rsidRDefault="008626FE" w:rsidP="000A082A">
            <w:pPr>
              <w:pStyle w:val="BodyText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Bauda – 200 litų</w:t>
            </w:r>
          </w:p>
        </w:tc>
      </w:tr>
    </w:tbl>
    <w:p w:rsidR="004D3B80" w:rsidRPr="009A35D3" w:rsidRDefault="00BD78AE" w:rsidP="009A35D3">
      <w:pPr>
        <w:tabs>
          <w:tab w:val="left" w:pos="1418"/>
        </w:tabs>
        <w:jc w:val="both"/>
        <w:rPr>
          <w:rFonts w:asciiTheme="minorHAnsi" w:hAnsiTheme="minorHAnsi"/>
          <w:b/>
          <w:lang w:val="lt-LT"/>
        </w:rPr>
      </w:pPr>
      <w:r w:rsidRPr="009A35D3">
        <w:rPr>
          <w:rFonts w:asciiTheme="minorHAnsi" w:hAnsiTheme="minorHAnsi"/>
          <w:b/>
          <w:lang w:val="lt-LT"/>
        </w:rPr>
        <w:t>Be to, Sporto komisarai laikydamiesi LASK ir kitų reglamentuojančių dokumentų kriterijų savo iniciatyva ar varžybų vadovo siūlymu galės spręsti apie visus kitus reglamentuose nenumatytus atvejus ir skirti kitas LASK</w:t>
      </w:r>
      <w:r w:rsidR="0010179B" w:rsidRPr="009A35D3">
        <w:rPr>
          <w:rFonts w:asciiTheme="minorHAnsi" w:hAnsiTheme="minorHAnsi"/>
          <w:b/>
          <w:lang w:val="lt-LT"/>
        </w:rPr>
        <w:t xml:space="preserve"> </w:t>
      </w:r>
      <w:r w:rsidRPr="009A35D3">
        <w:rPr>
          <w:rFonts w:asciiTheme="minorHAnsi" w:hAnsiTheme="minorHAnsi"/>
          <w:b/>
          <w:lang w:val="lt-LT"/>
        </w:rPr>
        <w:t>152-153 straipsniuose numatytas baudas.</w:t>
      </w:r>
    </w:p>
    <w:sectPr w:rsidR="004D3B80" w:rsidRPr="009A35D3" w:rsidSect="000A082A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84" w:rsidRDefault="00B42184">
      <w:r>
        <w:separator/>
      </w:r>
    </w:p>
  </w:endnote>
  <w:endnote w:type="continuationSeparator" w:id="0">
    <w:p w:rsidR="00B42184" w:rsidRDefault="00B4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84" w:rsidRDefault="00B42184">
      <w:r>
        <w:separator/>
      </w:r>
    </w:p>
  </w:footnote>
  <w:footnote w:type="continuationSeparator" w:id="0">
    <w:p w:rsidR="00B42184" w:rsidRDefault="00B4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26" w:rsidRPr="002059E3" w:rsidRDefault="008327DE" w:rsidP="008327DE">
    <w:pPr>
      <w:pStyle w:val="Header"/>
      <w:jc w:val="right"/>
      <w:rPr>
        <w:u w:val="single"/>
        <w:lang w:val="lt-LT"/>
      </w:rPr>
    </w:pPr>
    <w:r>
      <w:rPr>
        <w:noProof/>
        <w:lang w:val="lt-LT" w:eastAsia="lt-LT"/>
      </w:rPr>
      <w:drawing>
        <wp:inline distT="0" distB="0" distL="0" distR="0">
          <wp:extent cx="1438275" cy="666750"/>
          <wp:effectExtent l="0" t="0" r="9525" b="0"/>
          <wp:docPr id="3" name="Picture 12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B26" w:rsidRDefault="008C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E"/>
    <w:rsid w:val="000A082A"/>
    <w:rsid w:val="0010179B"/>
    <w:rsid w:val="0010637B"/>
    <w:rsid w:val="00123CBF"/>
    <w:rsid w:val="00350532"/>
    <w:rsid w:val="004D3B80"/>
    <w:rsid w:val="00646744"/>
    <w:rsid w:val="008327DE"/>
    <w:rsid w:val="008626FE"/>
    <w:rsid w:val="008C1B26"/>
    <w:rsid w:val="00970522"/>
    <w:rsid w:val="009A35D3"/>
    <w:rsid w:val="00B42184"/>
    <w:rsid w:val="00B91B1A"/>
    <w:rsid w:val="00BD78AE"/>
    <w:rsid w:val="00ED2108"/>
    <w:rsid w:val="00E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BAUDŲ LENTELĖ</vt:lpstr>
    </vt:vector>
  </TitlesOfParts>
  <Company>LASF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Giedrius Zunda</cp:lastModifiedBy>
  <cp:revision>3</cp:revision>
  <dcterms:created xsi:type="dcterms:W3CDTF">2014-11-27T11:00:00Z</dcterms:created>
  <dcterms:modified xsi:type="dcterms:W3CDTF">2014-11-27T11:01:00Z</dcterms:modified>
</cp:coreProperties>
</file>